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C6EA9" w14:textId="77777777" w:rsidR="002D7C1F" w:rsidRPr="00667B49" w:rsidRDefault="002D7C1F" w:rsidP="002D7C1F">
      <w:pPr>
        <w:autoSpaceDE w:val="0"/>
        <w:autoSpaceDN w:val="0"/>
        <w:adjustRightInd w:val="0"/>
        <w:spacing w:after="0" w:line="240" w:lineRule="auto"/>
        <w:rPr>
          <w:rFonts w:ascii="Arial" w:hAnsi="Arial" w:cs="Arial"/>
          <w:b/>
          <w:bCs/>
          <w:color w:val="2E5395"/>
          <w:sz w:val="28"/>
          <w:szCs w:val="28"/>
        </w:rPr>
      </w:pPr>
      <w:bookmarkStart w:id="0" w:name="_GoBack"/>
      <w:bookmarkEnd w:id="0"/>
    </w:p>
    <w:p w14:paraId="69C72424" w14:textId="2BB3D1EE" w:rsidR="002D7C1F" w:rsidRPr="00667B49" w:rsidRDefault="002D7C1F" w:rsidP="002D7C1F">
      <w:pPr>
        <w:autoSpaceDE w:val="0"/>
        <w:autoSpaceDN w:val="0"/>
        <w:adjustRightInd w:val="0"/>
        <w:spacing w:after="0" w:line="240" w:lineRule="auto"/>
        <w:rPr>
          <w:rFonts w:ascii="Arial" w:hAnsi="Arial" w:cs="Arial"/>
          <w:b/>
          <w:bCs/>
          <w:color w:val="2E5395"/>
          <w:sz w:val="28"/>
          <w:szCs w:val="28"/>
        </w:rPr>
      </w:pPr>
    </w:p>
    <w:p w14:paraId="2C896D1B" w14:textId="77777777" w:rsidR="002D7C1F" w:rsidRPr="00667B49" w:rsidRDefault="002D7C1F" w:rsidP="002D7C1F">
      <w:pPr>
        <w:autoSpaceDE w:val="0"/>
        <w:autoSpaceDN w:val="0"/>
        <w:adjustRightInd w:val="0"/>
        <w:spacing w:after="0" w:line="240" w:lineRule="auto"/>
        <w:rPr>
          <w:rFonts w:ascii="Arial" w:hAnsi="Arial" w:cs="Arial"/>
          <w:b/>
          <w:bCs/>
          <w:color w:val="2E5395"/>
          <w:sz w:val="28"/>
          <w:szCs w:val="28"/>
        </w:rPr>
      </w:pPr>
    </w:p>
    <w:p w14:paraId="0198D9DB" w14:textId="77777777" w:rsidR="00BE7F86" w:rsidRDefault="00BE7F86" w:rsidP="00BE7F86">
      <w:pPr>
        <w:pStyle w:val="Header"/>
      </w:pPr>
      <w:r>
        <w:ptab w:relativeTo="margin" w:alignment="center" w:leader="none"/>
      </w:r>
    </w:p>
    <w:p w14:paraId="3DA3B066" w14:textId="77777777" w:rsidR="00BE7F86" w:rsidRDefault="00BE7F86" w:rsidP="00BE7F86">
      <w:pPr>
        <w:pStyle w:val="Header"/>
      </w:pPr>
    </w:p>
    <w:p w14:paraId="3FBF0422" w14:textId="77777777" w:rsidR="00BE7F86" w:rsidRDefault="00BE7F86" w:rsidP="00BE7F86">
      <w:pPr>
        <w:pStyle w:val="Header"/>
        <w:jc w:val="center"/>
        <w:rPr>
          <w:rFonts w:cs="Arial"/>
          <w:b/>
          <w:color w:val="623393"/>
          <w:sz w:val="40"/>
        </w:rPr>
      </w:pPr>
    </w:p>
    <w:p w14:paraId="1E0E5FC0" w14:textId="63B8EA91" w:rsidR="00BE7F86" w:rsidRDefault="00BE7F86" w:rsidP="00BE7F86">
      <w:pPr>
        <w:pStyle w:val="Header"/>
        <w:jc w:val="center"/>
        <w:rPr>
          <w:rFonts w:cs="Arial"/>
          <w:b/>
          <w:color w:val="623393"/>
          <w:sz w:val="40"/>
        </w:rPr>
      </w:pPr>
    </w:p>
    <w:p w14:paraId="480B9E75" w14:textId="77777777" w:rsidR="009802AF" w:rsidRDefault="009802AF" w:rsidP="00BE7F86">
      <w:pPr>
        <w:pStyle w:val="Header"/>
        <w:jc w:val="center"/>
        <w:rPr>
          <w:rFonts w:cs="Arial"/>
          <w:b/>
          <w:color w:val="623393"/>
          <w:sz w:val="40"/>
        </w:rPr>
      </w:pPr>
    </w:p>
    <w:p w14:paraId="2A6459E8" w14:textId="64E8AEC4" w:rsidR="002D7C1F" w:rsidRPr="00667B49" w:rsidRDefault="002D7C1F" w:rsidP="009802AF">
      <w:pPr>
        <w:pStyle w:val="Header"/>
        <w:rPr>
          <w:rFonts w:ascii="Arial" w:hAnsi="Arial" w:cs="Arial"/>
          <w:color w:val="2E5395"/>
          <w:sz w:val="28"/>
          <w:szCs w:val="28"/>
        </w:rPr>
      </w:pPr>
      <w:r w:rsidRPr="00667B49">
        <w:rPr>
          <w:rFonts w:ascii="Arial" w:hAnsi="Arial" w:cs="Arial"/>
          <w:b/>
          <w:bCs/>
          <w:color w:val="2E5395"/>
          <w:sz w:val="28"/>
          <w:szCs w:val="28"/>
        </w:rPr>
        <w:lastRenderedPageBreak/>
        <w:t xml:space="preserve">Introduction </w:t>
      </w:r>
    </w:p>
    <w:p w14:paraId="0D4C6068" w14:textId="77777777" w:rsidR="00E51067" w:rsidRPr="00667B49" w:rsidRDefault="00E51067" w:rsidP="002D7C1F">
      <w:pPr>
        <w:autoSpaceDE w:val="0"/>
        <w:autoSpaceDN w:val="0"/>
        <w:adjustRightInd w:val="0"/>
        <w:spacing w:after="0" w:line="240" w:lineRule="auto"/>
        <w:rPr>
          <w:rFonts w:ascii="Arial" w:hAnsi="Arial" w:cs="Arial"/>
          <w:color w:val="000000"/>
          <w:sz w:val="18"/>
          <w:szCs w:val="18"/>
        </w:rPr>
      </w:pPr>
    </w:p>
    <w:p w14:paraId="66D9DA3E" w14:textId="3885F0B8" w:rsidR="002D7C1F" w:rsidRPr="004205C0" w:rsidRDefault="002D7C1F" w:rsidP="002D7C1F">
      <w:pPr>
        <w:autoSpaceDE w:val="0"/>
        <w:autoSpaceDN w:val="0"/>
        <w:adjustRightInd w:val="0"/>
        <w:spacing w:after="0" w:line="240" w:lineRule="auto"/>
        <w:rPr>
          <w:rFonts w:ascii="Arial" w:hAnsi="Arial" w:cs="Arial"/>
          <w:color w:val="000000"/>
          <w:sz w:val="20"/>
          <w:szCs w:val="20"/>
        </w:rPr>
      </w:pPr>
      <w:r w:rsidRPr="004205C0">
        <w:rPr>
          <w:rFonts w:ascii="Arial" w:hAnsi="Arial" w:cs="Arial"/>
          <w:color w:val="000000"/>
          <w:sz w:val="20"/>
          <w:szCs w:val="20"/>
        </w:rPr>
        <w:t xml:space="preserve">The Department of the Premier and Cabinet acknowledges that Queensland communities have culturally diverse backgrounds with varying needs and objectives. DPC is dedicated to actively growing and supporting a culturally diverse community that is both united and harmonious, as well as building organisational cultural competency. This is evidenced through our various achievements during 2017-18, </w:t>
      </w:r>
      <w:r w:rsidR="005E1709" w:rsidRPr="004205C0">
        <w:rPr>
          <w:rFonts w:ascii="Arial" w:hAnsi="Arial" w:cs="Arial"/>
          <w:color w:val="000000"/>
          <w:sz w:val="20"/>
          <w:szCs w:val="20"/>
        </w:rPr>
        <w:t>outlined in this report.</w:t>
      </w:r>
    </w:p>
    <w:p w14:paraId="18608B9A" w14:textId="2F2B6FE3" w:rsidR="002D7C1F" w:rsidRPr="009802AF" w:rsidRDefault="002D7C1F" w:rsidP="002D7C1F">
      <w:pPr>
        <w:autoSpaceDE w:val="0"/>
        <w:autoSpaceDN w:val="0"/>
        <w:adjustRightInd w:val="0"/>
        <w:spacing w:after="0" w:line="240" w:lineRule="auto"/>
        <w:rPr>
          <w:rFonts w:ascii="Arial" w:hAnsi="Arial" w:cs="Arial"/>
          <w:b/>
          <w:bCs/>
          <w:color w:val="2E5395"/>
        </w:rPr>
      </w:pPr>
    </w:p>
    <w:p w14:paraId="7B41FF83" w14:textId="17C269C6" w:rsidR="002D7C1F" w:rsidRPr="009802AF" w:rsidRDefault="002D7C1F" w:rsidP="002D7C1F">
      <w:pPr>
        <w:autoSpaceDE w:val="0"/>
        <w:autoSpaceDN w:val="0"/>
        <w:adjustRightInd w:val="0"/>
        <w:spacing w:after="0" w:line="240" w:lineRule="auto"/>
        <w:rPr>
          <w:rFonts w:ascii="Arial" w:hAnsi="Arial" w:cs="Arial"/>
          <w:color w:val="2E5395"/>
          <w:sz w:val="28"/>
          <w:szCs w:val="28"/>
        </w:rPr>
      </w:pPr>
      <w:r w:rsidRPr="009802AF">
        <w:rPr>
          <w:rFonts w:ascii="Arial" w:hAnsi="Arial" w:cs="Arial"/>
          <w:b/>
          <w:bCs/>
          <w:color w:val="2E5395"/>
          <w:sz w:val="28"/>
          <w:szCs w:val="28"/>
        </w:rPr>
        <w:t xml:space="preserve">Background </w:t>
      </w:r>
    </w:p>
    <w:p w14:paraId="61B58F6E" w14:textId="77777777" w:rsidR="00E51067" w:rsidRPr="009802AF" w:rsidRDefault="00E51067" w:rsidP="00E51067">
      <w:pPr>
        <w:pStyle w:val="ListParagraph"/>
        <w:autoSpaceDE w:val="0"/>
        <w:autoSpaceDN w:val="0"/>
        <w:adjustRightInd w:val="0"/>
        <w:spacing w:after="120" w:line="240" w:lineRule="auto"/>
        <w:ind w:left="360"/>
        <w:rPr>
          <w:rFonts w:ascii="Arial" w:hAnsi="Arial" w:cs="Arial"/>
          <w:color w:val="000000"/>
        </w:rPr>
      </w:pPr>
    </w:p>
    <w:p w14:paraId="2DF42FE3" w14:textId="0737E3FE" w:rsidR="002D7C1F" w:rsidRPr="004205C0" w:rsidRDefault="002D7C1F" w:rsidP="002D7C1F">
      <w:pPr>
        <w:pStyle w:val="ListParagraph"/>
        <w:numPr>
          <w:ilvl w:val="0"/>
          <w:numId w:val="4"/>
        </w:numPr>
        <w:autoSpaceDE w:val="0"/>
        <w:autoSpaceDN w:val="0"/>
        <w:adjustRightInd w:val="0"/>
        <w:spacing w:after="120" w:line="240" w:lineRule="auto"/>
        <w:rPr>
          <w:rFonts w:ascii="Arial" w:hAnsi="Arial" w:cs="Arial"/>
          <w:color w:val="000000"/>
          <w:sz w:val="20"/>
          <w:szCs w:val="20"/>
        </w:rPr>
      </w:pPr>
      <w:r w:rsidRPr="004205C0">
        <w:rPr>
          <w:rFonts w:ascii="Arial" w:hAnsi="Arial" w:cs="Arial"/>
          <w:color w:val="000000"/>
          <w:sz w:val="20"/>
          <w:szCs w:val="20"/>
        </w:rPr>
        <w:t xml:space="preserve">‘Our story, our future’ is the Queensland Government’s multicultural policy promoting an inclusive, harmonious and united community for Queensland. The policy focuses Queensland Government action on three policy priorities for culturally diverse communities and Queensland as a whole – achieving culturally responsive government; supporting inclusive, harmonious and united communities; and improving economic opportunities. </w:t>
      </w:r>
    </w:p>
    <w:p w14:paraId="0BDDF581" w14:textId="6961C56A" w:rsidR="002D7C1F" w:rsidRPr="004205C0" w:rsidRDefault="002D7C1F" w:rsidP="002D7C1F">
      <w:pPr>
        <w:pStyle w:val="ListParagraph"/>
        <w:numPr>
          <w:ilvl w:val="0"/>
          <w:numId w:val="4"/>
        </w:numPr>
        <w:autoSpaceDE w:val="0"/>
        <w:autoSpaceDN w:val="0"/>
        <w:adjustRightInd w:val="0"/>
        <w:spacing w:after="120" w:line="240" w:lineRule="auto"/>
        <w:rPr>
          <w:rFonts w:ascii="Arial" w:hAnsi="Arial" w:cs="Arial"/>
          <w:color w:val="000000"/>
          <w:sz w:val="20"/>
          <w:szCs w:val="20"/>
        </w:rPr>
      </w:pPr>
      <w:r w:rsidRPr="004205C0">
        <w:rPr>
          <w:rFonts w:ascii="Arial" w:hAnsi="Arial" w:cs="Arial"/>
          <w:color w:val="000000"/>
          <w:sz w:val="20"/>
          <w:szCs w:val="20"/>
        </w:rPr>
        <w:t>The policy is being implemented through a three</w:t>
      </w:r>
      <w:r w:rsidR="009802AF" w:rsidRPr="004205C0">
        <w:rPr>
          <w:rFonts w:ascii="Arial" w:hAnsi="Arial" w:cs="Arial"/>
          <w:color w:val="000000"/>
          <w:sz w:val="20"/>
          <w:szCs w:val="20"/>
        </w:rPr>
        <w:t>-</w:t>
      </w:r>
      <w:r w:rsidRPr="004205C0">
        <w:rPr>
          <w:rFonts w:ascii="Arial" w:hAnsi="Arial" w:cs="Arial"/>
          <w:color w:val="000000"/>
          <w:sz w:val="20"/>
          <w:szCs w:val="20"/>
        </w:rPr>
        <w:t xml:space="preserve">year Queensland Multicultural Action Plan 2016-17 – 2018-19. </w:t>
      </w:r>
    </w:p>
    <w:p w14:paraId="5D2007C4" w14:textId="77777777" w:rsidR="002D7C1F" w:rsidRPr="004205C0" w:rsidRDefault="002D7C1F" w:rsidP="002D7C1F">
      <w:pPr>
        <w:pStyle w:val="ListParagraph"/>
        <w:numPr>
          <w:ilvl w:val="0"/>
          <w:numId w:val="4"/>
        </w:numPr>
        <w:autoSpaceDE w:val="0"/>
        <w:autoSpaceDN w:val="0"/>
        <w:adjustRightInd w:val="0"/>
        <w:spacing w:after="120" w:line="240" w:lineRule="auto"/>
        <w:rPr>
          <w:rFonts w:ascii="Arial" w:hAnsi="Arial" w:cs="Arial"/>
          <w:color w:val="000000"/>
          <w:sz w:val="20"/>
          <w:szCs w:val="20"/>
        </w:rPr>
      </w:pPr>
      <w:r w:rsidRPr="004205C0">
        <w:rPr>
          <w:rFonts w:ascii="Arial" w:hAnsi="Arial" w:cs="Arial"/>
          <w:color w:val="000000"/>
          <w:sz w:val="20"/>
          <w:szCs w:val="20"/>
        </w:rPr>
        <w:t xml:space="preserve">The policy and action plan are a requirement of the </w:t>
      </w:r>
      <w:r w:rsidRPr="004205C0">
        <w:rPr>
          <w:rFonts w:ascii="Arial" w:hAnsi="Arial" w:cs="Arial"/>
          <w:i/>
          <w:iCs/>
          <w:color w:val="000000"/>
          <w:sz w:val="20"/>
          <w:szCs w:val="20"/>
        </w:rPr>
        <w:t xml:space="preserve">Multicultural Recognition Act 2016 </w:t>
      </w:r>
      <w:r w:rsidRPr="004205C0">
        <w:rPr>
          <w:rFonts w:ascii="Arial" w:hAnsi="Arial" w:cs="Arial"/>
          <w:color w:val="000000"/>
          <w:sz w:val="20"/>
          <w:szCs w:val="20"/>
        </w:rPr>
        <w:t xml:space="preserve">(the Act) and represent one of three key provisions of the Act – together with establishing the Multicultural Queensland Charter and Multicultural Queensland Advisory Council. </w:t>
      </w:r>
    </w:p>
    <w:p w14:paraId="2061F89A" w14:textId="77777777" w:rsidR="009802AF" w:rsidRPr="004205C0" w:rsidRDefault="002D7C1F" w:rsidP="002D7C1F">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4205C0">
        <w:rPr>
          <w:rFonts w:ascii="Arial" w:hAnsi="Arial" w:cs="Arial"/>
          <w:color w:val="000000"/>
          <w:sz w:val="20"/>
          <w:szCs w:val="20"/>
        </w:rPr>
        <w:t xml:space="preserve">Section 24 of the Act requires entities with actions in the action plan to report publicly on an annual basis. </w:t>
      </w:r>
    </w:p>
    <w:p w14:paraId="30D6C2FF" w14:textId="0C0F27B1" w:rsidR="002D7C1F" w:rsidRPr="004205C0" w:rsidRDefault="002D7C1F" w:rsidP="002D7C1F">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4205C0">
        <w:rPr>
          <w:rFonts w:ascii="Arial" w:hAnsi="Arial" w:cs="Arial"/>
          <w:color w:val="000000"/>
          <w:sz w:val="20"/>
          <w:szCs w:val="20"/>
        </w:rPr>
        <w:t>Th</w:t>
      </w:r>
      <w:r w:rsidR="004205C0" w:rsidRPr="004205C0">
        <w:rPr>
          <w:rFonts w:ascii="Arial" w:hAnsi="Arial" w:cs="Arial"/>
          <w:color w:val="000000"/>
          <w:sz w:val="20"/>
          <w:szCs w:val="20"/>
        </w:rPr>
        <w:t>is</w:t>
      </w:r>
      <w:r w:rsidRPr="004205C0">
        <w:rPr>
          <w:rFonts w:ascii="Arial" w:hAnsi="Arial" w:cs="Arial"/>
          <w:color w:val="000000"/>
          <w:sz w:val="20"/>
          <w:szCs w:val="20"/>
        </w:rPr>
        <w:t xml:space="preserve"> report fulfils this requirement for </w:t>
      </w:r>
      <w:r w:rsidRPr="004205C0">
        <w:rPr>
          <w:rFonts w:ascii="Arial" w:hAnsi="Arial" w:cs="Arial"/>
          <w:b/>
          <w:bCs/>
          <w:color w:val="000000"/>
          <w:sz w:val="20"/>
          <w:szCs w:val="20"/>
        </w:rPr>
        <w:t>Department of the Premier and Cabine</w:t>
      </w:r>
      <w:r w:rsidR="00375E0C">
        <w:rPr>
          <w:rFonts w:ascii="Arial" w:hAnsi="Arial" w:cs="Arial"/>
          <w:b/>
          <w:bCs/>
          <w:color w:val="000000"/>
          <w:sz w:val="20"/>
          <w:szCs w:val="20"/>
        </w:rPr>
        <w:t>t (DPC)</w:t>
      </w:r>
      <w:r w:rsidR="00E51067" w:rsidRPr="004205C0">
        <w:rPr>
          <w:rFonts w:ascii="Arial" w:hAnsi="Arial" w:cs="Arial"/>
          <w:bCs/>
          <w:color w:val="000000"/>
          <w:sz w:val="20"/>
          <w:szCs w:val="20"/>
        </w:rPr>
        <w:t xml:space="preserve"> and the </w:t>
      </w:r>
      <w:r w:rsidR="00E51067" w:rsidRPr="004205C0">
        <w:rPr>
          <w:rFonts w:ascii="Arial" w:hAnsi="Arial" w:cs="Arial"/>
          <w:b/>
          <w:bCs/>
          <w:color w:val="000000"/>
          <w:sz w:val="20"/>
          <w:szCs w:val="20"/>
        </w:rPr>
        <w:t>Public Service Commission</w:t>
      </w:r>
      <w:r w:rsidR="00375E0C">
        <w:rPr>
          <w:rFonts w:ascii="Arial" w:hAnsi="Arial" w:cs="Arial"/>
          <w:b/>
          <w:bCs/>
          <w:color w:val="000000"/>
          <w:sz w:val="20"/>
          <w:szCs w:val="20"/>
        </w:rPr>
        <w:t xml:space="preserve"> (PSC)</w:t>
      </w:r>
      <w:r w:rsidR="00E51067" w:rsidRPr="004205C0">
        <w:rPr>
          <w:rFonts w:ascii="Arial" w:hAnsi="Arial" w:cs="Arial"/>
          <w:bCs/>
          <w:color w:val="000000"/>
          <w:sz w:val="20"/>
          <w:szCs w:val="20"/>
        </w:rPr>
        <w:t>.</w:t>
      </w:r>
    </w:p>
    <w:p w14:paraId="5E10ACE5" w14:textId="60412502" w:rsidR="002D7C1F" w:rsidRPr="004205C0" w:rsidRDefault="002D7C1F" w:rsidP="002D7C1F">
      <w:pPr>
        <w:rPr>
          <w:rFonts w:ascii="Arial" w:hAnsi="Arial" w:cs="Arial"/>
          <w:b/>
          <w:color w:val="1F4E79" w:themeColor="accent5" w:themeShade="80"/>
          <w:sz w:val="20"/>
          <w:szCs w:val="20"/>
        </w:rPr>
      </w:pPr>
    </w:p>
    <w:p w14:paraId="4D581AD7" w14:textId="480A9793" w:rsidR="004205C0" w:rsidRDefault="002D7C1F" w:rsidP="002D7C1F">
      <w:pPr>
        <w:spacing w:after="0"/>
        <w:rPr>
          <w:rFonts w:ascii="Arial" w:hAnsi="Arial" w:cs="Arial"/>
          <w:b/>
          <w:color w:val="2E5395"/>
          <w:sz w:val="28"/>
          <w:szCs w:val="28"/>
        </w:rPr>
      </w:pPr>
      <w:r w:rsidRPr="00667B49">
        <w:rPr>
          <w:rFonts w:ascii="Arial" w:hAnsi="Arial" w:cs="Arial"/>
          <w:b/>
          <w:color w:val="2E5395"/>
          <w:sz w:val="28"/>
          <w:szCs w:val="28"/>
        </w:rPr>
        <w:t xml:space="preserve">Case study </w:t>
      </w:r>
    </w:p>
    <w:p w14:paraId="01224D9C" w14:textId="77777777" w:rsidR="004205C0" w:rsidRDefault="004205C0" w:rsidP="002D7C1F">
      <w:pPr>
        <w:spacing w:after="0"/>
        <w:rPr>
          <w:rFonts w:ascii="Arial" w:hAnsi="Arial" w:cs="Arial"/>
          <w:b/>
          <w:color w:val="2E5395"/>
          <w:sz w:val="28"/>
          <w:szCs w:val="28"/>
        </w:rPr>
      </w:pPr>
      <w:r>
        <w:rPr>
          <w:rFonts w:ascii="Arial" w:hAnsi="Arial" w:cs="Arial"/>
          <w:b/>
          <w:color w:val="2E5395"/>
          <w:sz w:val="28"/>
          <w:szCs w:val="28"/>
        </w:rPr>
        <w:t>E</w:t>
      </w:r>
      <w:r w:rsidR="002D7C1F" w:rsidRPr="00667B49">
        <w:rPr>
          <w:rFonts w:ascii="Arial" w:hAnsi="Arial" w:cs="Arial"/>
          <w:b/>
          <w:color w:val="2E5395"/>
          <w:sz w:val="28"/>
          <w:szCs w:val="28"/>
        </w:rPr>
        <w:t xml:space="preserve">ncouraging social and cultural inclusion through the ‘We are Queensland’ </w:t>
      </w:r>
    </w:p>
    <w:p w14:paraId="308BCE0B" w14:textId="1BDCCFF3" w:rsidR="002D7C1F" w:rsidRPr="00667B49" w:rsidRDefault="002D7C1F" w:rsidP="002D7C1F">
      <w:pPr>
        <w:spacing w:after="0"/>
        <w:rPr>
          <w:rFonts w:ascii="Arial" w:hAnsi="Arial" w:cs="Arial"/>
          <w:b/>
          <w:color w:val="2E5395"/>
          <w:sz w:val="28"/>
          <w:szCs w:val="28"/>
        </w:rPr>
      </w:pPr>
      <w:r w:rsidRPr="00667B49">
        <w:rPr>
          <w:rFonts w:ascii="Arial" w:hAnsi="Arial" w:cs="Arial"/>
          <w:b/>
          <w:color w:val="2E5395"/>
          <w:sz w:val="28"/>
          <w:szCs w:val="28"/>
        </w:rPr>
        <w:t>small grants program 2017-18</w:t>
      </w:r>
    </w:p>
    <w:p w14:paraId="5CDD2A7C" w14:textId="77777777" w:rsidR="002D7C1F" w:rsidRPr="00667B49" w:rsidRDefault="002D7C1F" w:rsidP="002D7C1F">
      <w:pPr>
        <w:spacing w:after="0"/>
        <w:rPr>
          <w:rFonts w:ascii="Arial" w:hAnsi="Arial" w:cs="Arial"/>
          <w:b/>
          <w:color w:val="2E5395"/>
          <w:sz w:val="28"/>
          <w:szCs w:val="28"/>
        </w:rPr>
      </w:pPr>
    </w:p>
    <w:p w14:paraId="7E6C44F9" w14:textId="1FC25DC0" w:rsidR="002D7C1F" w:rsidRPr="004205C0" w:rsidRDefault="002D7C1F" w:rsidP="002D7C1F">
      <w:pPr>
        <w:rPr>
          <w:rFonts w:ascii="Arial" w:hAnsi="Arial" w:cs="Arial"/>
          <w:sz w:val="20"/>
          <w:szCs w:val="20"/>
        </w:rPr>
      </w:pPr>
      <w:r w:rsidRPr="004205C0">
        <w:rPr>
          <w:rFonts w:ascii="Arial" w:hAnsi="Arial" w:cs="Arial"/>
          <w:sz w:val="20"/>
          <w:szCs w:val="20"/>
        </w:rPr>
        <w:t>Queensland is a great state for many reasons, but the people of Queensland will always be our greatest asset. Our responsibility to nurture and encourage socially and culturally inclusive communities was realised through the ‘We are Queensland’ small g</w:t>
      </w:r>
      <w:r w:rsidR="0065227E" w:rsidRPr="004205C0">
        <w:rPr>
          <w:rFonts w:ascii="Arial" w:hAnsi="Arial" w:cs="Arial"/>
          <w:sz w:val="20"/>
          <w:szCs w:val="20"/>
        </w:rPr>
        <w:t>rants program, which launched on 27</w:t>
      </w:r>
      <w:r w:rsidRPr="004205C0">
        <w:rPr>
          <w:rFonts w:ascii="Arial" w:hAnsi="Arial" w:cs="Arial"/>
          <w:sz w:val="20"/>
          <w:szCs w:val="20"/>
        </w:rPr>
        <w:t xml:space="preserve"> </w:t>
      </w:r>
      <w:r w:rsidR="0065227E" w:rsidRPr="004205C0">
        <w:rPr>
          <w:rFonts w:ascii="Arial" w:hAnsi="Arial" w:cs="Arial"/>
          <w:sz w:val="20"/>
          <w:szCs w:val="20"/>
        </w:rPr>
        <w:t xml:space="preserve">June </w:t>
      </w:r>
      <w:r w:rsidRPr="004205C0">
        <w:rPr>
          <w:rFonts w:ascii="Arial" w:hAnsi="Arial" w:cs="Arial"/>
          <w:sz w:val="20"/>
          <w:szCs w:val="20"/>
        </w:rPr>
        <w:t>2017</w:t>
      </w:r>
      <w:r w:rsidR="00E37AED" w:rsidRPr="004205C0">
        <w:rPr>
          <w:rFonts w:ascii="Arial" w:hAnsi="Arial" w:cs="Arial"/>
          <w:sz w:val="20"/>
          <w:szCs w:val="20"/>
        </w:rPr>
        <w:t xml:space="preserve"> and was rolled out in the 2017-18 financial year</w:t>
      </w:r>
      <w:r w:rsidRPr="004205C0">
        <w:rPr>
          <w:rFonts w:ascii="Arial" w:hAnsi="Arial" w:cs="Arial"/>
          <w:sz w:val="20"/>
          <w:szCs w:val="20"/>
        </w:rPr>
        <w:t>.</w:t>
      </w:r>
    </w:p>
    <w:p w14:paraId="1A9F0184" w14:textId="77777777" w:rsidR="002D7C1F" w:rsidRPr="004205C0" w:rsidRDefault="002D7C1F" w:rsidP="002D7C1F">
      <w:pPr>
        <w:rPr>
          <w:rFonts w:ascii="Arial" w:hAnsi="Arial" w:cs="Arial"/>
          <w:sz w:val="20"/>
          <w:szCs w:val="20"/>
        </w:rPr>
      </w:pPr>
      <w:r w:rsidRPr="004205C0">
        <w:rPr>
          <w:rFonts w:ascii="Arial" w:hAnsi="Arial" w:cs="Arial"/>
          <w:sz w:val="20"/>
          <w:szCs w:val="20"/>
        </w:rPr>
        <w:t>The grants program, introduced under the broader Cohesive Communities action plan, celebrates the diversity and individuality of Queenslanders and delivers on the government commitment to building safe, caring and connected communities.</w:t>
      </w:r>
    </w:p>
    <w:p w14:paraId="6109DE92" w14:textId="78F8F6E4" w:rsidR="002D7C1F" w:rsidRPr="004205C0" w:rsidRDefault="002D7C1F" w:rsidP="002D7C1F">
      <w:pPr>
        <w:rPr>
          <w:rFonts w:ascii="Arial" w:hAnsi="Arial" w:cs="Arial"/>
          <w:sz w:val="20"/>
          <w:szCs w:val="20"/>
        </w:rPr>
      </w:pPr>
      <w:r w:rsidRPr="004205C0">
        <w:rPr>
          <w:rFonts w:ascii="Arial" w:hAnsi="Arial" w:cs="Arial"/>
          <w:sz w:val="20"/>
          <w:szCs w:val="20"/>
        </w:rPr>
        <w:t>The grants were advertised under the ‘We are Queensland’ campaign across social media channels with a focus on broad reach and visibility. Results saw almost 3000 people follow through to the website and access the grants program guidelines, more than 1000 begin an application, and submission of more than 270 high quality applications. Grants were awarded to 71 recipients state</w:t>
      </w:r>
      <w:r w:rsidR="005E1709" w:rsidRPr="004205C0">
        <w:rPr>
          <w:rFonts w:ascii="Arial" w:hAnsi="Arial" w:cs="Arial"/>
          <w:sz w:val="20"/>
          <w:szCs w:val="20"/>
        </w:rPr>
        <w:t>-</w:t>
      </w:r>
      <w:r w:rsidRPr="004205C0">
        <w:rPr>
          <w:rFonts w:ascii="Arial" w:hAnsi="Arial" w:cs="Arial"/>
          <w:sz w:val="20"/>
          <w:szCs w:val="20"/>
        </w:rPr>
        <w:t xml:space="preserve">wide. </w:t>
      </w:r>
    </w:p>
    <w:p w14:paraId="52AC7B07" w14:textId="41670C04" w:rsidR="002D7C1F" w:rsidRPr="004205C0" w:rsidRDefault="0065227E" w:rsidP="002D7C1F">
      <w:pPr>
        <w:rPr>
          <w:rFonts w:ascii="Arial" w:hAnsi="Arial" w:cs="Arial"/>
          <w:sz w:val="20"/>
          <w:szCs w:val="20"/>
        </w:rPr>
      </w:pPr>
      <w:r w:rsidRPr="004205C0">
        <w:rPr>
          <w:rFonts w:ascii="Arial" w:hAnsi="Arial" w:cs="Arial"/>
          <w:sz w:val="20"/>
          <w:szCs w:val="20"/>
        </w:rPr>
        <w:t>In 2017-18 a</w:t>
      </w:r>
      <w:r w:rsidR="002D7C1F" w:rsidRPr="004205C0">
        <w:rPr>
          <w:rFonts w:ascii="Arial" w:hAnsi="Arial" w:cs="Arial"/>
          <w:sz w:val="20"/>
          <w:szCs w:val="20"/>
        </w:rPr>
        <w:t xml:space="preserve"> total of $1,051,737 was awarded for projects, including community gardens, cooking classes and meal swaps, community festivals and events to celebrate Harmony Day and Neighbour Day, community choirs and concerts, weaving workshops, public art installations, and storytelling. </w:t>
      </w:r>
    </w:p>
    <w:p w14:paraId="3DF89C47" w14:textId="77777777" w:rsidR="002D7C1F" w:rsidRPr="004205C0" w:rsidRDefault="002D7C1F" w:rsidP="002D7C1F">
      <w:pPr>
        <w:rPr>
          <w:rFonts w:ascii="Arial" w:hAnsi="Arial" w:cs="Arial"/>
          <w:sz w:val="20"/>
          <w:szCs w:val="20"/>
        </w:rPr>
      </w:pPr>
      <w:r w:rsidRPr="004205C0">
        <w:rPr>
          <w:rFonts w:ascii="Arial" w:hAnsi="Arial" w:cs="Arial"/>
          <w:sz w:val="20"/>
          <w:szCs w:val="20"/>
        </w:rPr>
        <w:lastRenderedPageBreak/>
        <w:t>High engagement through the grants program application period demonstrated a strong level of community and Queensland pride and belonging, and a desire to enhance this on a local, community-led level.</w:t>
      </w:r>
    </w:p>
    <w:p w14:paraId="05901661" w14:textId="77777777" w:rsidR="002D7C1F" w:rsidRPr="004205C0" w:rsidRDefault="002D7C1F" w:rsidP="002D7C1F">
      <w:pPr>
        <w:rPr>
          <w:rFonts w:ascii="Arial" w:hAnsi="Arial" w:cs="Arial"/>
          <w:sz w:val="20"/>
          <w:szCs w:val="20"/>
        </w:rPr>
      </w:pPr>
      <w:r w:rsidRPr="004205C0">
        <w:rPr>
          <w:rFonts w:ascii="Arial" w:hAnsi="Arial" w:cs="Arial"/>
          <w:sz w:val="20"/>
          <w:szCs w:val="20"/>
        </w:rPr>
        <w:t>The grants program was an opportunity to give Queenslanders the boost they needed to help link families and individuals to community services and neighbourhood activities, and encourage more respect and understanding between social and cultural groups.</w:t>
      </w:r>
    </w:p>
    <w:p w14:paraId="770A9E6A" w14:textId="0383D9A6" w:rsidR="005B0D61" w:rsidRPr="004205C0" w:rsidRDefault="002D7C1F" w:rsidP="002D7C1F">
      <w:pPr>
        <w:rPr>
          <w:rStyle w:val="Hyperlink"/>
          <w:rFonts w:ascii="Arial" w:hAnsi="Arial" w:cs="Arial"/>
          <w:sz w:val="20"/>
          <w:szCs w:val="20"/>
        </w:rPr>
      </w:pPr>
      <w:r w:rsidRPr="004205C0">
        <w:rPr>
          <w:rFonts w:ascii="Arial" w:hAnsi="Arial" w:cs="Arial"/>
          <w:sz w:val="20"/>
          <w:szCs w:val="20"/>
        </w:rPr>
        <w:t>Programs and initiatives driven from the grants program are delivering against social cohesion objectives in local communities across Queensland</w:t>
      </w:r>
      <w:r w:rsidR="00AA0F61" w:rsidRPr="004205C0">
        <w:rPr>
          <w:rFonts w:ascii="Arial" w:hAnsi="Arial" w:cs="Arial"/>
          <w:sz w:val="20"/>
          <w:szCs w:val="20"/>
        </w:rPr>
        <w:t xml:space="preserve"> </w:t>
      </w:r>
      <w:r w:rsidRPr="004205C0">
        <w:rPr>
          <w:rFonts w:ascii="Arial" w:hAnsi="Arial" w:cs="Arial"/>
          <w:sz w:val="20"/>
          <w:szCs w:val="20"/>
        </w:rPr>
        <w:t xml:space="preserve">– find out more at </w:t>
      </w:r>
      <w:hyperlink r:id="rId7" w:history="1">
        <w:r w:rsidRPr="004205C0">
          <w:rPr>
            <w:rStyle w:val="Hyperlink"/>
            <w:rFonts w:ascii="Arial" w:hAnsi="Arial" w:cs="Arial"/>
            <w:sz w:val="20"/>
            <w:szCs w:val="20"/>
          </w:rPr>
          <w:t>www.qld.gov.au/weareqld</w:t>
        </w:r>
      </w:hyperlink>
      <w:r w:rsidRPr="004205C0">
        <w:rPr>
          <w:rStyle w:val="Hyperlink"/>
          <w:rFonts w:ascii="Arial" w:hAnsi="Arial" w:cs="Arial"/>
          <w:sz w:val="20"/>
          <w:szCs w:val="20"/>
        </w:rPr>
        <w:t>.</w:t>
      </w:r>
    </w:p>
    <w:p w14:paraId="001EC409" w14:textId="37532EEA" w:rsidR="005B0D61" w:rsidRPr="00667B49" w:rsidRDefault="005B0D61" w:rsidP="002D7C1F">
      <w:pPr>
        <w:rPr>
          <w:rStyle w:val="Hyperlink"/>
          <w:rFonts w:ascii="Arial" w:hAnsi="Arial" w:cs="Arial"/>
          <w:sz w:val="18"/>
          <w:szCs w:val="18"/>
        </w:rPr>
      </w:pPr>
    </w:p>
    <w:p w14:paraId="0D3B8FD8" w14:textId="4F41CD80" w:rsidR="005B0D61" w:rsidRPr="00667B49" w:rsidRDefault="005B0D61" w:rsidP="002D7C1F">
      <w:pPr>
        <w:rPr>
          <w:rStyle w:val="Hyperlink"/>
          <w:rFonts w:ascii="Arial" w:hAnsi="Arial" w:cs="Arial"/>
          <w:b/>
          <w:i/>
          <w:color w:val="auto"/>
          <w:sz w:val="18"/>
          <w:szCs w:val="18"/>
          <w:u w:val="none"/>
        </w:rPr>
      </w:pPr>
      <w:r w:rsidRPr="00667B49">
        <w:rPr>
          <w:rStyle w:val="Hyperlink"/>
          <w:rFonts w:ascii="Arial" w:hAnsi="Arial" w:cs="Arial"/>
          <w:b/>
          <w:i/>
          <w:color w:val="auto"/>
          <w:sz w:val="18"/>
          <w:szCs w:val="18"/>
          <w:u w:val="none"/>
        </w:rPr>
        <w:t>We are Queensland small grants program: Beginnings production</w:t>
      </w:r>
    </w:p>
    <w:p w14:paraId="26B1E470" w14:textId="77777777" w:rsidR="004503D4" w:rsidRPr="00667B49" w:rsidRDefault="002D7C1F" w:rsidP="00A133EB">
      <w:pPr>
        <w:rPr>
          <w:rFonts w:ascii="Arial" w:hAnsi="Arial" w:cs="Arial"/>
          <w:b/>
          <w:color w:val="FF0066"/>
          <w:sz w:val="28"/>
          <w:szCs w:val="28"/>
        </w:rPr>
      </w:pPr>
      <w:r w:rsidRPr="00B8133B">
        <w:rPr>
          <w:rFonts w:ascii="Arial" w:hAnsi="Arial" w:cs="Arial"/>
          <w:noProof/>
          <w:lang w:eastAsia="en-AU"/>
        </w:rPr>
        <w:drawing>
          <wp:inline distT="0" distB="0" distL="0" distR="0" wp14:anchorId="499B9EC8" wp14:editId="1F517011">
            <wp:extent cx="3452813" cy="21760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5767" cy="2184216"/>
                    </a:xfrm>
                    <a:prstGeom prst="rect">
                      <a:avLst/>
                    </a:prstGeom>
                    <a:noFill/>
                    <a:ln>
                      <a:noFill/>
                    </a:ln>
                  </pic:spPr>
                </pic:pic>
              </a:graphicData>
            </a:graphic>
          </wp:inline>
        </w:drawing>
      </w:r>
    </w:p>
    <w:p w14:paraId="2B6B8BAC" w14:textId="0B1434DB" w:rsidR="00687E6F" w:rsidRPr="00667B49" w:rsidRDefault="005B0D61">
      <w:pPr>
        <w:rPr>
          <w:rFonts w:ascii="Arial" w:hAnsi="Arial" w:cs="Arial"/>
          <w:b/>
          <w:color w:val="FF0066"/>
          <w:sz w:val="28"/>
          <w:szCs w:val="28"/>
        </w:rPr>
      </w:pPr>
      <w:r w:rsidRPr="00667B49">
        <w:rPr>
          <w:rFonts w:ascii="Arial" w:hAnsi="Arial" w:cs="Arial"/>
          <w:sz w:val="18"/>
          <w:szCs w:val="18"/>
        </w:rPr>
        <w:t>Image courtesy of Cairns Regional Council</w:t>
      </w:r>
      <w:r w:rsidR="00687E6F" w:rsidRPr="00667B49">
        <w:rPr>
          <w:rFonts w:ascii="Arial" w:hAnsi="Arial" w:cs="Arial"/>
          <w:b/>
          <w:color w:val="FF0066"/>
          <w:sz w:val="28"/>
          <w:szCs w:val="28"/>
        </w:rPr>
        <w:br w:type="page"/>
      </w:r>
    </w:p>
    <w:p w14:paraId="37CFD7D8" w14:textId="3E35A79A" w:rsidR="004503D4" w:rsidRPr="00667B49" w:rsidRDefault="002D7C1F" w:rsidP="004503D4">
      <w:pPr>
        <w:spacing w:after="0"/>
        <w:rPr>
          <w:rFonts w:ascii="Arial" w:hAnsi="Arial" w:cs="Arial"/>
          <w:color w:val="0563C1" w:themeColor="hyperlink"/>
          <w:sz w:val="18"/>
          <w:szCs w:val="18"/>
          <w:u w:val="single"/>
        </w:rPr>
      </w:pPr>
      <w:r w:rsidRPr="00667B49">
        <w:rPr>
          <w:rFonts w:ascii="Arial" w:hAnsi="Arial" w:cs="Arial"/>
          <w:b/>
          <w:color w:val="FF0066"/>
          <w:sz w:val="28"/>
          <w:szCs w:val="28"/>
        </w:rPr>
        <w:lastRenderedPageBreak/>
        <w:t>Priority area 1: Culturally responsive government</w:t>
      </w:r>
    </w:p>
    <w:p w14:paraId="2FA97B1C" w14:textId="7D2244ED" w:rsidR="00220FA3" w:rsidRPr="00667B49" w:rsidRDefault="002D7C1F" w:rsidP="004503D4">
      <w:pPr>
        <w:spacing w:after="0"/>
        <w:rPr>
          <w:rFonts w:ascii="Arial" w:hAnsi="Arial" w:cs="Arial"/>
          <w:b/>
          <w:color w:val="FF0066"/>
        </w:rPr>
      </w:pPr>
      <w:r w:rsidRPr="00667B49">
        <w:rPr>
          <w:rFonts w:ascii="Arial" w:hAnsi="Arial" w:cs="Arial"/>
          <w:b/>
          <w:color w:val="FF0066"/>
        </w:rPr>
        <w:t>Outcome: A productive, culturally capable and diverse workforce</w:t>
      </w:r>
    </w:p>
    <w:p w14:paraId="7A7E7D3A" w14:textId="77777777" w:rsidR="009D1E18" w:rsidRPr="00667B49" w:rsidRDefault="009D1E18" w:rsidP="004503D4">
      <w:pPr>
        <w:spacing w:after="0"/>
        <w:rPr>
          <w:rFonts w:ascii="Arial" w:hAnsi="Arial" w:cs="Arial"/>
          <w:color w:val="0563C1" w:themeColor="hyperlink"/>
          <w:sz w:val="18"/>
          <w:szCs w:val="18"/>
          <w:u w:val="single"/>
        </w:rPr>
      </w:pPr>
    </w:p>
    <w:tbl>
      <w:tblPr>
        <w:tblStyle w:val="TableGrid"/>
        <w:tblW w:w="5000" w:type="pct"/>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4107"/>
        <w:gridCol w:w="1841"/>
        <w:gridCol w:w="1135"/>
        <w:gridCol w:w="1559"/>
        <w:gridCol w:w="5306"/>
      </w:tblGrid>
      <w:tr w:rsidR="00AA0F61" w:rsidRPr="00AA0F61" w14:paraId="3D64E69A" w14:textId="77777777" w:rsidTr="00E37AED">
        <w:tc>
          <w:tcPr>
            <w:tcW w:w="1472" w:type="pct"/>
          </w:tcPr>
          <w:p w14:paraId="7C7146A7" w14:textId="76D2F5E2" w:rsidR="00AA0F61" w:rsidRPr="00AA0F61" w:rsidRDefault="00AA0F61" w:rsidP="00A32BFC">
            <w:pPr>
              <w:autoSpaceDE w:val="0"/>
              <w:autoSpaceDN w:val="0"/>
              <w:adjustRightInd w:val="0"/>
              <w:spacing w:after="120"/>
              <w:rPr>
                <w:rFonts w:ascii="Arial" w:hAnsi="Arial" w:cs="Arial"/>
                <w:b/>
                <w:sz w:val="18"/>
                <w:szCs w:val="18"/>
              </w:rPr>
            </w:pPr>
            <w:r>
              <w:rPr>
                <w:rFonts w:ascii="Arial" w:hAnsi="Arial" w:cs="Arial"/>
                <w:b/>
                <w:sz w:val="18"/>
                <w:szCs w:val="18"/>
              </w:rPr>
              <w:t>Action</w:t>
            </w:r>
          </w:p>
        </w:tc>
        <w:tc>
          <w:tcPr>
            <w:tcW w:w="660" w:type="pct"/>
          </w:tcPr>
          <w:p w14:paraId="20B07639" w14:textId="56FB023C" w:rsidR="00AA0F61" w:rsidRPr="00AA0F61" w:rsidRDefault="00AA0F61" w:rsidP="00A32BFC">
            <w:pPr>
              <w:autoSpaceDE w:val="0"/>
              <w:autoSpaceDN w:val="0"/>
              <w:adjustRightInd w:val="0"/>
              <w:spacing w:after="120"/>
              <w:rPr>
                <w:rFonts w:ascii="Arial" w:hAnsi="Arial" w:cs="Arial"/>
                <w:b/>
                <w:sz w:val="18"/>
                <w:szCs w:val="18"/>
              </w:rPr>
            </w:pPr>
            <w:r>
              <w:rPr>
                <w:rFonts w:ascii="Arial" w:hAnsi="Arial" w:cs="Arial"/>
                <w:b/>
                <w:sz w:val="18"/>
                <w:szCs w:val="18"/>
              </w:rPr>
              <w:t>Lead</w:t>
            </w:r>
          </w:p>
        </w:tc>
        <w:tc>
          <w:tcPr>
            <w:tcW w:w="407" w:type="pct"/>
          </w:tcPr>
          <w:p w14:paraId="2CB41E6F" w14:textId="1B76BEF9" w:rsidR="00AA0F61" w:rsidRPr="00AA0F61" w:rsidRDefault="00AA0F61" w:rsidP="00A32BFC">
            <w:pPr>
              <w:autoSpaceDE w:val="0"/>
              <w:autoSpaceDN w:val="0"/>
              <w:adjustRightInd w:val="0"/>
              <w:spacing w:after="120"/>
              <w:rPr>
                <w:rFonts w:ascii="Arial" w:hAnsi="Arial" w:cs="Arial"/>
                <w:b/>
                <w:sz w:val="18"/>
                <w:szCs w:val="18"/>
              </w:rPr>
            </w:pPr>
            <w:r>
              <w:rPr>
                <w:rFonts w:ascii="Arial" w:hAnsi="Arial" w:cs="Arial"/>
                <w:b/>
                <w:sz w:val="18"/>
                <w:szCs w:val="18"/>
              </w:rPr>
              <w:t>Timeframe</w:t>
            </w:r>
          </w:p>
        </w:tc>
        <w:tc>
          <w:tcPr>
            <w:tcW w:w="559" w:type="pct"/>
          </w:tcPr>
          <w:p w14:paraId="150044DF" w14:textId="63C6B9BE" w:rsidR="001D013F" w:rsidRPr="00E37AED" w:rsidRDefault="001D013F" w:rsidP="00E37AED">
            <w:pPr>
              <w:autoSpaceDE w:val="0"/>
              <w:autoSpaceDN w:val="0"/>
              <w:adjustRightInd w:val="0"/>
              <w:spacing w:after="120"/>
              <w:rPr>
                <w:rFonts w:ascii="Arial" w:hAnsi="Arial" w:cs="Arial"/>
                <w:b/>
                <w:sz w:val="18"/>
                <w:szCs w:val="18"/>
              </w:rPr>
            </w:pPr>
            <w:r>
              <w:rPr>
                <w:rFonts w:ascii="Arial" w:hAnsi="Arial" w:cs="Arial"/>
                <w:b/>
                <w:sz w:val="18"/>
                <w:szCs w:val="18"/>
              </w:rPr>
              <w:t>Progress s</w:t>
            </w:r>
            <w:r w:rsidR="00AA0F61">
              <w:rPr>
                <w:rFonts w:ascii="Arial" w:hAnsi="Arial" w:cs="Arial"/>
                <w:b/>
                <w:sz w:val="18"/>
                <w:szCs w:val="18"/>
              </w:rPr>
              <w:t>tatus</w:t>
            </w:r>
          </w:p>
        </w:tc>
        <w:tc>
          <w:tcPr>
            <w:tcW w:w="1902" w:type="pct"/>
          </w:tcPr>
          <w:p w14:paraId="465EC97F" w14:textId="2176C094" w:rsidR="00AA0F61" w:rsidRPr="00AA0F61" w:rsidRDefault="001D013F" w:rsidP="001D013F">
            <w:pPr>
              <w:autoSpaceDE w:val="0"/>
              <w:autoSpaceDN w:val="0"/>
              <w:adjustRightInd w:val="0"/>
              <w:spacing w:after="120"/>
              <w:rPr>
                <w:rFonts w:ascii="Arial" w:hAnsi="Arial" w:cs="Arial"/>
                <w:b/>
                <w:sz w:val="18"/>
                <w:szCs w:val="18"/>
              </w:rPr>
            </w:pPr>
            <w:r w:rsidRPr="001D013F">
              <w:rPr>
                <w:rFonts w:ascii="Arial" w:hAnsi="Arial" w:cs="Arial"/>
                <w:b/>
                <w:sz w:val="18"/>
                <w:szCs w:val="18"/>
              </w:rPr>
              <w:t>Achievements and outcomes</w:t>
            </w:r>
          </w:p>
        </w:tc>
      </w:tr>
      <w:tr w:rsidR="002D7C1F" w:rsidRPr="00667B49" w14:paraId="707D3925" w14:textId="77777777" w:rsidTr="00E37AED">
        <w:tc>
          <w:tcPr>
            <w:tcW w:w="1472" w:type="pct"/>
          </w:tcPr>
          <w:p w14:paraId="398E4420" w14:textId="77777777" w:rsidR="002D7C1F" w:rsidRPr="00667B49" w:rsidRDefault="002D7C1F" w:rsidP="00A32BFC">
            <w:pPr>
              <w:autoSpaceDE w:val="0"/>
              <w:autoSpaceDN w:val="0"/>
              <w:adjustRightInd w:val="0"/>
              <w:spacing w:after="120"/>
              <w:rPr>
                <w:rFonts w:ascii="Arial" w:hAnsi="Arial" w:cs="Arial"/>
                <w:sz w:val="18"/>
                <w:szCs w:val="18"/>
              </w:rPr>
            </w:pPr>
            <w:r w:rsidRPr="00667B49">
              <w:rPr>
                <w:rFonts w:ascii="Arial" w:hAnsi="Arial" w:cs="Arial"/>
                <w:sz w:val="18"/>
                <w:szCs w:val="18"/>
              </w:rPr>
              <w:t>Deliver on the Public Service Commission 2022 foundation non-English speaking background diversity targets for the Queensland Public Sector.</w:t>
            </w:r>
          </w:p>
        </w:tc>
        <w:tc>
          <w:tcPr>
            <w:tcW w:w="660" w:type="pct"/>
          </w:tcPr>
          <w:p w14:paraId="21D84D07" w14:textId="77777777" w:rsidR="002D7C1F" w:rsidRPr="00667B49" w:rsidRDefault="002D7C1F" w:rsidP="00A32BFC">
            <w:pPr>
              <w:autoSpaceDE w:val="0"/>
              <w:autoSpaceDN w:val="0"/>
              <w:adjustRightInd w:val="0"/>
              <w:spacing w:after="120"/>
              <w:rPr>
                <w:rFonts w:ascii="Arial" w:hAnsi="Arial" w:cs="Arial"/>
                <w:sz w:val="18"/>
                <w:szCs w:val="18"/>
              </w:rPr>
            </w:pPr>
            <w:r w:rsidRPr="00667B49">
              <w:rPr>
                <w:rFonts w:ascii="Arial" w:hAnsi="Arial" w:cs="Arial"/>
                <w:sz w:val="18"/>
                <w:szCs w:val="18"/>
              </w:rPr>
              <w:t>All departments</w:t>
            </w:r>
          </w:p>
        </w:tc>
        <w:tc>
          <w:tcPr>
            <w:tcW w:w="407" w:type="pct"/>
          </w:tcPr>
          <w:p w14:paraId="020FD160" w14:textId="77777777" w:rsidR="002D7C1F" w:rsidRPr="00667B49" w:rsidRDefault="002D7C1F" w:rsidP="00A32BFC">
            <w:pPr>
              <w:autoSpaceDE w:val="0"/>
              <w:autoSpaceDN w:val="0"/>
              <w:adjustRightInd w:val="0"/>
              <w:spacing w:after="120"/>
              <w:rPr>
                <w:rFonts w:ascii="Arial" w:hAnsi="Arial" w:cs="Arial"/>
                <w:sz w:val="18"/>
                <w:szCs w:val="18"/>
              </w:rPr>
            </w:pPr>
            <w:r w:rsidRPr="00667B49">
              <w:rPr>
                <w:rFonts w:ascii="Arial" w:hAnsi="Arial" w:cs="Arial"/>
                <w:sz w:val="18"/>
                <w:szCs w:val="18"/>
              </w:rPr>
              <w:t>2016–19</w:t>
            </w:r>
          </w:p>
        </w:tc>
        <w:tc>
          <w:tcPr>
            <w:tcW w:w="559" w:type="pct"/>
          </w:tcPr>
          <w:p w14:paraId="7FD6B9E2" w14:textId="77777777" w:rsidR="002D7C1F" w:rsidRPr="00B8133B" w:rsidRDefault="002D7C1F" w:rsidP="00B8133B">
            <w:pPr>
              <w:autoSpaceDE w:val="0"/>
              <w:autoSpaceDN w:val="0"/>
              <w:adjustRightInd w:val="0"/>
              <w:spacing w:after="120"/>
              <w:rPr>
                <w:rFonts w:ascii="Arial" w:hAnsi="Arial" w:cs="Arial"/>
                <w:sz w:val="18"/>
                <w:szCs w:val="18"/>
              </w:rPr>
            </w:pPr>
            <w:r w:rsidRPr="00B8133B">
              <w:rPr>
                <w:rFonts w:ascii="Arial" w:eastAsiaTheme="minorHAnsi" w:hAnsi="Arial" w:cs="Arial"/>
                <w:sz w:val="18"/>
                <w:szCs w:val="18"/>
              </w:rPr>
              <w:t>On Track</w:t>
            </w:r>
          </w:p>
          <w:p w14:paraId="1AD4A213" w14:textId="77777777" w:rsidR="005830D3" w:rsidRPr="00667B49" w:rsidRDefault="005830D3" w:rsidP="005830D3">
            <w:pPr>
              <w:autoSpaceDE w:val="0"/>
              <w:autoSpaceDN w:val="0"/>
              <w:adjustRightInd w:val="0"/>
              <w:spacing w:after="120"/>
              <w:rPr>
                <w:rFonts w:ascii="Arial" w:hAnsi="Arial" w:cs="Arial"/>
                <w:sz w:val="18"/>
                <w:szCs w:val="18"/>
              </w:rPr>
            </w:pPr>
          </w:p>
          <w:p w14:paraId="2D7D3637" w14:textId="77777777" w:rsidR="005830D3" w:rsidRPr="00667B49" w:rsidRDefault="005830D3" w:rsidP="005830D3">
            <w:pPr>
              <w:autoSpaceDE w:val="0"/>
              <w:autoSpaceDN w:val="0"/>
              <w:adjustRightInd w:val="0"/>
              <w:spacing w:after="120"/>
              <w:rPr>
                <w:rFonts w:ascii="Arial" w:hAnsi="Arial" w:cs="Arial"/>
                <w:sz w:val="18"/>
                <w:szCs w:val="18"/>
              </w:rPr>
            </w:pPr>
          </w:p>
          <w:p w14:paraId="33DFFC75" w14:textId="2EF050C6" w:rsidR="00A05737" w:rsidRPr="00667B49" w:rsidRDefault="00A05737" w:rsidP="005830D3">
            <w:pPr>
              <w:autoSpaceDE w:val="0"/>
              <w:autoSpaceDN w:val="0"/>
              <w:adjustRightInd w:val="0"/>
              <w:spacing w:after="120"/>
              <w:rPr>
                <w:rFonts w:ascii="Arial" w:hAnsi="Arial" w:cs="Arial"/>
                <w:sz w:val="18"/>
                <w:szCs w:val="18"/>
              </w:rPr>
            </w:pPr>
          </w:p>
        </w:tc>
        <w:tc>
          <w:tcPr>
            <w:tcW w:w="1902" w:type="pct"/>
          </w:tcPr>
          <w:p w14:paraId="05C7D0F2" w14:textId="1B691B83" w:rsidR="00ED7D9F" w:rsidRPr="00B8133B" w:rsidRDefault="00ED7D9F" w:rsidP="00ED7D9F">
            <w:pPr>
              <w:autoSpaceDE w:val="0"/>
              <w:autoSpaceDN w:val="0"/>
              <w:adjustRightInd w:val="0"/>
              <w:spacing w:after="120"/>
              <w:rPr>
                <w:rFonts w:ascii="Arial" w:hAnsi="Arial" w:cs="Arial"/>
                <w:sz w:val="18"/>
                <w:szCs w:val="18"/>
              </w:rPr>
            </w:pPr>
            <w:r w:rsidRPr="00B8133B">
              <w:rPr>
                <w:rFonts w:ascii="Arial" w:eastAsiaTheme="minorHAnsi" w:hAnsi="Arial" w:cs="Arial"/>
                <w:sz w:val="18"/>
                <w:szCs w:val="18"/>
              </w:rPr>
              <w:t xml:space="preserve">The Leadership Board </w:t>
            </w:r>
            <w:r>
              <w:rPr>
                <w:rFonts w:ascii="Arial" w:hAnsi="Arial" w:cs="Arial"/>
                <w:sz w:val="18"/>
                <w:szCs w:val="18"/>
              </w:rPr>
              <w:t xml:space="preserve">has committed that by 2022, 10% of </w:t>
            </w:r>
            <w:r w:rsidRPr="00B8133B">
              <w:rPr>
                <w:rFonts w:ascii="Arial" w:eastAsiaTheme="minorHAnsi" w:hAnsi="Arial" w:cs="Arial"/>
                <w:sz w:val="18"/>
                <w:szCs w:val="18"/>
              </w:rPr>
              <w:t>Leadership Board agenc</w:t>
            </w:r>
            <w:r>
              <w:rPr>
                <w:rFonts w:ascii="Arial" w:eastAsiaTheme="minorHAnsi" w:hAnsi="Arial" w:cs="Arial"/>
                <w:sz w:val="18"/>
                <w:szCs w:val="18"/>
              </w:rPr>
              <w:t>ies</w:t>
            </w:r>
            <w:r>
              <w:rPr>
                <w:rFonts w:ascii="Arial" w:hAnsi="Arial" w:cs="Arial"/>
                <w:sz w:val="18"/>
                <w:szCs w:val="18"/>
              </w:rPr>
              <w:t>’ workers will be</w:t>
            </w:r>
            <w:r w:rsidRPr="00B8133B">
              <w:rPr>
                <w:rFonts w:ascii="Arial" w:eastAsiaTheme="minorHAnsi" w:hAnsi="Arial" w:cs="Arial"/>
                <w:sz w:val="18"/>
                <w:szCs w:val="18"/>
              </w:rPr>
              <w:t xml:space="preserve"> from non-English speaking backgrounds</w:t>
            </w:r>
            <w:r>
              <w:rPr>
                <w:rFonts w:ascii="Arial" w:hAnsi="Arial" w:cs="Arial"/>
                <w:sz w:val="18"/>
                <w:szCs w:val="18"/>
              </w:rPr>
              <w:t xml:space="preserve">. </w:t>
            </w:r>
          </w:p>
          <w:p w14:paraId="6C2C8384" w14:textId="425CC2D0" w:rsidR="00687E6F" w:rsidRPr="00665375" w:rsidRDefault="00375E0C" w:rsidP="00687E6F">
            <w:pPr>
              <w:autoSpaceDE w:val="0"/>
              <w:autoSpaceDN w:val="0"/>
              <w:adjustRightInd w:val="0"/>
              <w:spacing w:after="120"/>
              <w:rPr>
                <w:rFonts w:ascii="Arial" w:hAnsi="Arial" w:cs="Arial"/>
                <w:sz w:val="18"/>
                <w:szCs w:val="18"/>
              </w:rPr>
            </w:pPr>
            <w:r>
              <w:rPr>
                <w:rFonts w:ascii="Arial" w:hAnsi="Arial" w:cs="Arial"/>
                <w:sz w:val="18"/>
                <w:szCs w:val="18"/>
              </w:rPr>
              <w:t>Minimum Obligatory Human Resource Information (</w:t>
            </w:r>
            <w:r w:rsidR="00665375">
              <w:rPr>
                <w:rFonts w:ascii="Arial" w:hAnsi="Arial" w:cs="Arial"/>
                <w:sz w:val="18"/>
                <w:szCs w:val="18"/>
              </w:rPr>
              <w:t>MOHRI</w:t>
            </w:r>
            <w:r>
              <w:rPr>
                <w:rFonts w:ascii="Arial" w:hAnsi="Arial" w:cs="Arial"/>
                <w:sz w:val="18"/>
                <w:szCs w:val="18"/>
              </w:rPr>
              <w:t>)</w:t>
            </w:r>
            <w:r w:rsidR="00665375">
              <w:rPr>
                <w:rFonts w:ascii="Arial" w:hAnsi="Arial" w:cs="Arial"/>
                <w:sz w:val="18"/>
                <w:szCs w:val="18"/>
              </w:rPr>
              <w:t xml:space="preserve"> data at </w:t>
            </w:r>
            <w:r w:rsidR="00665375" w:rsidRPr="00665375">
              <w:rPr>
                <w:rFonts w:ascii="Arial" w:hAnsi="Arial" w:cs="Arial"/>
                <w:sz w:val="18"/>
                <w:szCs w:val="18"/>
              </w:rPr>
              <w:t>30 June</w:t>
            </w:r>
            <w:r w:rsidR="00687E6F" w:rsidRPr="00665375">
              <w:rPr>
                <w:rFonts w:ascii="Arial" w:hAnsi="Arial" w:cs="Arial"/>
                <w:sz w:val="18"/>
                <w:szCs w:val="18"/>
              </w:rPr>
              <w:t xml:space="preserve"> 2018</w:t>
            </w:r>
            <w:r w:rsidR="00C94741" w:rsidRPr="00665375">
              <w:rPr>
                <w:rFonts w:ascii="Arial" w:hAnsi="Arial" w:cs="Arial"/>
                <w:sz w:val="18"/>
                <w:szCs w:val="18"/>
              </w:rPr>
              <w:t xml:space="preserve"> reports the</w:t>
            </w:r>
            <w:r w:rsidR="00687E6F" w:rsidRPr="00665375">
              <w:rPr>
                <w:rFonts w:ascii="Arial" w:hAnsi="Arial" w:cs="Arial"/>
                <w:sz w:val="18"/>
                <w:szCs w:val="18"/>
              </w:rPr>
              <w:t>:</w:t>
            </w:r>
            <w:r w:rsidR="00126629" w:rsidRPr="00665375">
              <w:rPr>
                <w:rFonts w:ascii="Arial" w:hAnsi="Arial" w:cs="Arial"/>
                <w:sz w:val="18"/>
                <w:szCs w:val="18"/>
              </w:rPr>
              <w:t xml:space="preserve"> </w:t>
            </w:r>
          </w:p>
          <w:p w14:paraId="02BE62C2" w14:textId="608BC219" w:rsidR="00687E6F" w:rsidRPr="00665375" w:rsidRDefault="00687E6F" w:rsidP="00B8133B">
            <w:pPr>
              <w:pStyle w:val="ListParagraph"/>
              <w:numPr>
                <w:ilvl w:val="0"/>
                <w:numId w:val="7"/>
              </w:numPr>
              <w:autoSpaceDE w:val="0"/>
              <w:autoSpaceDN w:val="0"/>
              <w:adjustRightInd w:val="0"/>
              <w:spacing w:after="120"/>
              <w:rPr>
                <w:rFonts w:ascii="Arial" w:hAnsi="Arial" w:cs="Arial"/>
                <w:sz w:val="18"/>
                <w:szCs w:val="18"/>
              </w:rPr>
            </w:pPr>
            <w:r w:rsidRPr="00665375">
              <w:rPr>
                <w:rFonts w:ascii="Arial" w:hAnsi="Arial" w:cs="Arial"/>
                <w:sz w:val="18"/>
                <w:szCs w:val="18"/>
              </w:rPr>
              <w:t xml:space="preserve">overall </w:t>
            </w:r>
            <w:r w:rsidR="00665375" w:rsidRPr="00665375">
              <w:rPr>
                <w:rFonts w:ascii="Arial" w:hAnsi="Arial" w:cs="Arial"/>
                <w:sz w:val="18"/>
                <w:szCs w:val="18"/>
              </w:rPr>
              <w:t xml:space="preserve">(aggregated) </w:t>
            </w:r>
            <w:r w:rsidRPr="00665375">
              <w:rPr>
                <w:rFonts w:ascii="Arial" w:hAnsi="Arial" w:cs="Arial"/>
                <w:sz w:val="18"/>
                <w:szCs w:val="18"/>
              </w:rPr>
              <w:t>result</w:t>
            </w:r>
            <w:r w:rsidR="00665375" w:rsidRPr="00665375">
              <w:rPr>
                <w:rFonts w:ascii="Arial" w:hAnsi="Arial" w:cs="Arial"/>
                <w:sz w:val="18"/>
                <w:szCs w:val="18"/>
              </w:rPr>
              <w:t xml:space="preserve"> for Leadership Board agencies at</w:t>
            </w:r>
            <w:r w:rsidR="0091357F">
              <w:rPr>
                <w:rFonts w:ascii="Arial" w:hAnsi="Arial" w:cs="Arial"/>
                <w:sz w:val="18"/>
                <w:szCs w:val="18"/>
              </w:rPr>
              <w:t xml:space="preserve"> 9.75</w:t>
            </w:r>
            <w:r w:rsidRPr="00665375">
              <w:rPr>
                <w:rFonts w:ascii="Arial" w:hAnsi="Arial" w:cs="Arial"/>
                <w:sz w:val="18"/>
                <w:szCs w:val="18"/>
              </w:rPr>
              <w:t>%</w:t>
            </w:r>
          </w:p>
          <w:p w14:paraId="5CDF4D12" w14:textId="74592982" w:rsidR="00687E6F" w:rsidRPr="00665375" w:rsidRDefault="00687E6F" w:rsidP="00B8133B">
            <w:pPr>
              <w:pStyle w:val="ListParagraph"/>
              <w:numPr>
                <w:ilvl w:val="0"/>
                <w:numId w:val="7"/>
              </w:numPr>
              <w:autoSpaceDE w:val="0"/>
              <w:autoSpaceDN w:val="0"/>
              <w:adjustRightInd w:val="0"/>
              <w:spacing w:after="120"/>
              <w:rPr>
                <w:rFonts w:ascii="Arial" w:hAnsi="Arial" w:cs="Arial"/>
                <w:sz w:val="18"/>
                <w:szCs w:val="18"/>
              </w:rPr>
            </w:pPr>
            <w:r w:rsidRPr="00665375">
              <w:rPr>
                <w:rFonts w:ascii="Arial" w:hAnsi="Arial" w:cs="Arial"/>
                <w:sz w:val="18"/>
                <w:szCs w:val="18"/>
              </w:rPr>
              <w:t>result</w:t>
            </w:r>
            <w:r w:rsidR="0091357F">
              <w:rPr>
                <w:rFonts w:ascii="Arial" w:hAnsi="Arial" w:cs="Arial"/>
                <w:sz w:val="18"/>
                <w:szCs w:val="18"/>
              </w:rPr>
              <w:t xml:space="preserve"> for the Public Service Commission at</w:t>
            </w:r>
            <w:r w:rsidRPr="00665375">
              <w:rPr>
                <w:rFonts w:ascii="Arial" w:hAnsi="Arial" w:cs="Arial"/>
                <w:sz w:val="18"/>
                <w:szCs w:val="18"/>
              </w:rPr>
              <w:t xml:space="preserve"> 9.09%</w:t>
            </w:r>
          </w:p>
          <w:p w14:paraId="32F4B695" w14:textId="3F7EE84B" w:rsidR="00665375" w:rsidRDefault="00687E6F" w:rsidP="00665375">
            <w:pPr>
              <w:pStyle w:val="ListParagraph"/>
              <w:numPr>
                <w:ilvl w:val="0"/>
                <w:numId w:val="7"/>
              </w:numPr>
              <w:autoSpaceDE w:val="0"/>
              <w:autoSpaceDN w:val="0"/>
              <w:adjustRightInd w:val="0"/>
              <w:spacing w:after="120"/>
              <w:rPr>
                <w:rFonts w:ascii="Arial" w:hAnsi="Arial" w:cs="Arial"/>
                <w:sz w:val="18"/>
                <w:szCs w:val="18"/>
              </w:rPr>
            </w:pPr>
            <w:r w:rsidRPr="00665375">
              <w:rPr>
                <w:rFonts w:ascii="Arial" w:hAnsi="Arial" w:cs="Arial"/>
                <w:sz w:val="18"/>
                <w:szCs w:val="18"/>
              </w:rPr>
              <w:t xml:space="preserve">result for </w:t>
            </w:r>
            <w:r w:rsidR="0091357F">
              <w:rPr>
                <w:rFonts w:ascii="Arial" w:hAnsi="Arial" w:cs="Arial"/>
                <w:sz w:val="18"/>
                <w:szCs w:val="18"/>
              </w:rPr>
              <w:t xml:space="preserve">the </w:t>
            </w:r>
            <w:r w:rsidRPr="00665375">
              <w:rPr>
                <w:rFonts w:ascii="Arial" w:hAnsi="Arial" w:cs="Arial"/>
                <w:sz w:val="18"/>
                <w:szCs w:val="18"/>
              </w:rPr>
              <w:t>Department o</w:t>
            </w:r>
            <w:r w:rsidR="0091357F">
              <w:rPr>
                <w:rFonts w:ascii="Arial" w:hAnsi="Arial" w:cs="Arial"/>
                <w:sz w:val="18"/>
                <w:szCs w:val="18"/>
              </w:rPr>
              <w:t>f the Premier and</w:t>
            </w:r>
            <w:r w:rsidR="00665375" w:rsidRPr="00665375">
              <w:rPr>
                <w:rFonts w:ascii="Arial" w:hAnsi="Arial" w:cs="Arial"/>
                <w:sz w:val="18"/>
                <w:szCs w:val="18"/>
              </w:rPr>
              <w:t xml:space="preserve"> Cabinet </w:t>
            </w:r>
            <w:r w:rsidR="00DD5474">
              <w:rPr>
                <w:rFonts w:ascii="Arial" w:hAnsi="Arial" w:cs="Arial"/>
                <w:sz w:val="18"/>
                <w:szCs w:val="18"/>
              </w:rPr>
              <w:t>was</w:t>
            </w:r>
            <w:r w:rsidR="00DD5474" w:rsidRPr="00665375">
              <w:rPr>
                <w:rFonts w:ascii="Arial" w:hAnsi="Arial" w:cs="Arial"/>
                <w:sz w:val="18"/>
                <w:szCs w:val="18"/>
              </w:rPr>
              <w:t xml:space="preserve"> </w:t>
            </w:r>
            <w:r w:rsidR="00665375" w:rsidRPr="00665375">
              <w:rPr>
                <w:rFonts w:ascii="Arial" w:hAnsi="Arial" w:cs="Arial"/>
                <w:sz w:val="18"/>
                <w:szCs w:val="18"/>
              </w:rPr>
              <w:t>13.03</w:t>
            </w:r>
            <w:r w:rsidRPr="00665375">
              <w:rPr>
                <w:rFonts w:ascii="Arial" w:hAnsi="Arial" w:cs="Arial"/>
                <w:sz w:val="18"/>
                <w:szCs w:val="18"/>
              </w:rPr>
              <w:t xml:space="preserve">%. </w:t>
            </w:r>
          </w:p>
          <w:p w14:paraId="1408A99A" w14:textId="6CC80B4F" w:rsidR="002D7C1F" w:rsidRPr="00375E0C" w:rsidRDefault="002D7C1F" w:rsidP="00375E0C">
            <w:pPr>
              <w:autoSpaceDE w:val="0"/>
              <w:autoSpaceDN w:val="0"/>
              <w:adjustRightInd w:val="0"/>
              <w:spacing w:after="120"/>
              <w:rPr>
                <w:rFonts w:ascii="Arial" w:hAnsi="Arial" w:cs="Arial"/>
                <w:sz w:val="18"/>
                <w:szCs w:val="18"/>
              </w:rPr>
            </w:pPr>
            <w:r w:rsidRPr="00375E0C">
              <w:rPr>
                <w:rFonts w:ascii="Arial" w:eastAsiaTheme="minorHAnsi" w:hAnsi="Arial" w:cs="Arial"/>
                <w:sz w:val="18"/>
                <w:szCs w:val="18"/>
              </w:rPr>
              <w:t xml:space="preserve">DPC </w:t>
            </w:r>
            <w:r w:rsidR="00667B49" w:rsidRPr="00375E0C">
              <w:rPr>
                <w:rFonts w:ascii="Arial" w:eastAsiaTheme="minorHAnsi" w:hAnsi="Arial" w:cs="Arial"/>
                <w:sz w:val="18"/>
                <w:szCs w:val="18"/>
              </w:rPr>
              <w:t>will maintain</w:t>
            </w:r>
            <w:r w:rsidRPr="00375E0C">
              <w:rPr>
                <w:rFonts w:ascii="Arial" w:eastAsiaTheme="minorHAnsi" w:hAnsi="Arial" w:cs="Arial"/>
                <w:sz w:val="18"/>
                <w:szCs w:val="18"/>
              </w:rPr>
              <w:t xml:space="preserve"> its minimum (14%) and stretch (15%) diversity targets.</w:t>
            </w:r>
          </w:p>
          <w:p w14:paraId="5869A481" w14:textId="77777777" w:rsidR="00667B49" w:rsidRPr="00667B49" w:rsidRDefault="00667B49" w:rsidP="00B8133B">
            <w:pPr>
              <w:rPr>
                <w:rFonts w:ascii="Arial" w:hAnsi="Arial" w:cs="Arial"/>
                <w:sz w:val="18"/>
                <w:szCs w:val="18"/>
              </w:rPr>
            </w:pPr>
          </w:p>
          <w:p w14:paraId="77254A2E" w14:textId="6A65374F" w:rsidR="002D7C1F" w:rsidRPr="00B8133B" w:rsidRDefault="002D7C1F" w:rsidP="00B8133B">
            <w:pPr>
              <w:rPr>
                <w:rFonts w:ascii="Arial" w:hAnsi="Arial" w:cs="Arial"/>
                <w:sz w:val="18"/>
                <w:szCs w:val="18"/>
              </w:rPr>
            </w:pPr>
            <w:r w:rsidRPr="00B8133B">
              <w:rPr>
                <w:rFonts w:ascii="Arial" w:eastAsiaTheme="minorHAnsi" w:hAnsi="Arial" w:cs="Arial"/>
                <w:sz w:val="18"/>
                <w:szCs w:val="18"/>
              </w:rPr>
              <w:t>During 2017-2018</w:t>
            </w:r>
            <w:r w:rsidR="00C94741" w:rsidRPr="00B8133B">
              <w:rPr>
                <w:rFonts w:ascii="Arial" w:eastAsiaTheme="minorHAnsi" w:hAnsi="Arial" w:cs="Arial"/>
                <w:sz w:val="18"/>
                <w:szCs w:val="18"/>
              </w:rPr>
              <w:t>,</w:t>
            </w:r>
            <w:r w:rsidRPr="00B8133B">
              <w:rPr>
                <w:rFonts w:ascii="Arial" w:eastAsiaTheme="minorHAnsi" w:hAnsi="Arial" w:cs="Arial"/>
                <w:sz w:val="18"/>
                <w:szCs w:val="18"/>
              </w:rPr>
              <w:t xml:space="preserve"> DPC implemented an employee engagement program of work to support an inclusive, respectful and socially responsible workforce. </w:t>
            </w:r>
            <w:r w:rsidR="00E37AED">
              <w:rPr>
                <w:rFonts w:ascii="Arial" w:eastAsiaTheme="minorHAnsi" w:hAnsi="Arial" w:cs="Arial"/>
                <w:sz w:val="18"/>
                <w:szCs w:val="18"/>
              </w:rPr>
              <w:t xml:space="preserve">DPC, </w:t>
            </w:r>
          </w:p>
          <w:p w14:paraId="4F09F460" w14:textId="5FB62439" w:rsidR="00904488" w:rsidRPr="00E37AED" w:rsidRDefault="00904488" w:rsidP="00B8133B">
            <w:pPr>
              <w:pStyle w:val="ListParagraph"/>
              <w:numPr>
                <w:ilvl w:val="0"/>
                <w:numId w:val="7"/>
              </w:numPr>
              <w:autoSpaceDE w:val="0"/>
              <w:autoSpaceDN w:val="0"/>
              <w:adjustRightInd w:val="0"/>
              <w:spacing w:after="120"/>
              <w:rPr>
                <w:rFonts w:ascii="Arial" w:hAnsi="Arial" w:cs="Arial"/>
                <w:sz w:val="18"/>
                <w:szCs w:val="18"/>
              </w:rPr>
            </w:pPr>
            <w:r w:rsidRPr="00E37AED">
              <w:rPr>
                <w:rFonts w:ascii="Arial" w:hAnsi="Arial" w:cs="Arial"/>
                <w:sz w:val="18"/>
                <w:szCs w:val="18"/>
              </w:rPr>
              <w:t>posted “</w:t>
            </w:r>
            <w:r w:rsidR="00A3054D" w:rsidRPr="00E37AED">
              <w:rPr>
                <w:rFonts w:ascii="Arial" w:hAnsi="Arial" w:cs="Arial"/>
                <w:sz w:val="18"/>
                <w:szCs w:val="18"/>
              </w:rPr>
              <w:t>A</w:t>
            </w:r>
            <w:r w:rsidRPr="00E37AED">
              <w:rPr>
                <w:rFonts w:ascii="Arial" w:hAnsi="Arial" w:cs="Arial"/>
                <w:sz w:val="18"/>
                <w:szCs w:val="18"/>
              </w:rPr>
              <w:t xml:space="preserve">ll </w:t>
            </w:r>
            <w:r w:rsidR="00A3054D" w:rsidRPr="00E37AED">
              <w:rPr>
                <w:rFonts w:ascii="Arial" w:hAnsi="Arial" w:cs="Arial"/>
                <w:sz w:val="18"/>
                <w:szCs w:val="18"/>
              </w:rPr>
              <w:t>V</w:t>
            </w:r>
            <w:r w:rsidRPr="00E37AED">
              <w:rPr>
                <w:rFonts w:ascii="Arial" w:hAnsi="Arial" w:cs="Arial"/>
                <w:sz w:val="18"/>
                <w:szCs w:val="18"/>
              </w:rPr>
              <w:t>oices” employee profiles on the department’s int</w:t>
            </w:r>
            <w:r w:rsidR="004C145E">
              <w:rPr>
                <w:rFonts w:ascii="Arial" w:hAnsi="Arial" w:cs="Arial"/>
                <w:sz w:val="18"/>
                <w:szCs w:val="18"/>
              </w:rPr>
              <w:t>ra</w:t>
            </w:r>
            <w:r w:rsidRPr="00E37AED">
              <w:rPr>
                <w:rFonts w:ascii="Arial" w:hAnsi="Arial" w:cs="Arial"/>
                <w:sz w:val="18"/>
                <w:szCs w:val="18"/>
              </w:rPr>
              <w:t>net site which provided employees from a range of different cultural backgrounds with the opportunity to share their stories and the unique perspectives they bring to DPC</w:t>
            </w:r>
          </w:p>
          <w:p w14:paraId="2545593D" w14:textId="12B2AEE2" w:rsidR="002D7C1F" w:rsidRPr="00667B49" w:rsidRDefault="00E37AED" w:rsidP="00206E77">
            <w:pPr>
              <w:pStyle w:val="ListParagraph"/>
              <w:numPr>
                <w:ilvl w:val="0"/>
                <w:numId w:val="7"/>
              </w:numPr>
              <w:autoSpaceDE w:val="0"/>
              <w:autoSpaceDN w:val="0"/>
              <w:adjustRightInd w:val="0"/>
              <w:spacing w:after="120"/>
              <w:rPr>
                <w:rFonts w:ascii="Arial" w:hAnsi="Arial" w:cs="Arial"/>
                <w:sz w:val="18"/>
                <w:szCs w:val="18"/>
              </w:rPr>
            </w:pPr>
            <w:r>
              <w:rPr>
                <w:rFonts w:ascii="Arial" w:hAnsi="Arial" w:cs="Arial"/>
                <w:sz w:val="18"/>
                <w:szCs w:val="18"/>
              </w:rPr>
              <w:t>delivered</w:t>
            </w:r>
            <w:r w:rsidR="00904488" w:rsidRPr="00E37AED">
              <w:rPr>
                <w:rFonts w:ascii="Arial" w:hAnsi="Arial" w:cs="Arial"/>
                <w:sz w:val="18"/>
                <w:szCs w:val="18"/>
              </w:rPr>
              <w:t xml:space="preserve"> </w:t>
            </w:r>
            <w:r w:rsidR="00A3054D" w:rsidRPr="00E37AED">
              <w:rPr>
                <w:rFonts w:ascii="Arial" w:hAnsi="Arial" w:cs="Arial"/>
                <w:sz w:val="18"/>
                <w:szCs w:val="18"/>
              </w:rPr>
              <w:t xml:space="preserve">a range of internal activities, aligned to community events, commemorations and celebrations for Harmony Day and Multicultural month </w:t>
            </w:r>
          </w:p>
        </w:tc>
      </w:tr>
    </w:tbl>
    <w:p w14:paraId="4663C2E8" w14:textId="77777777" w:rsidR="00206E77" w:rsidRDefault="00206E77" w:rsidP="002D7C1F">
      <w:pPr>
        <w:autoSpaceDE w:val="0"/>
        <w:autoSpaceDN w:val="0"/>
        <w:adjustRightInd w:val="0"/>
        <w:spacing w:after="0" w:line="240" w:lineRule="auto"/>
        <w:rPr>
          <w:rFonts w:ascii="Arial" w:hAnsi="Arial" w:cs="Arial"/>
          <w:b/>
          <w:color w:val="00B0F0"/>
          <w:sz w:val="28"/>
          <w:szCs w:val="28"/>
        </w:rPr>
      </w:pPr>
    </w:p>
    <w:p w14:paraId="368461BE" w14:textId="77777777" w:rsidR="00206E77" w:rsidRDefault="00206E77">
      <w:pPr>
        <w:rPr>
          <w:rFonts w:ascii="Arial" w:hAnsi="Arial" w:cs="Arial"/>
          <w:b/>
          <w:color w:val="00B0F0"/>
          <w:sz w:val="28"/>
          <w:szCs w:val="28"/>
        </w:rPr>
      </w:pPr>
      <w:r>
        <w:rPr>
          <w:rFonts w:ascii="Arial" w:hAnsi="Arial" w:cs="Arial"/>
          <w:b/>
          <w:color w:val="00B0F0"/>
          <w:sz w:val="28"/>
          <w:szCs w:val="28"/>
        </w:rPr>
        <w:br w:type="page"/>
      </w:r>
    </w:p>
    <w:p w14:paraId="68A2A484" w14:textId="7C391FC2" w:rsidR="002D7C1F" w:rsidRPr="00667B49" w:rsidRDefault="002D7C1F" w:rsidP="002D7C1F">
      <w:pPr>
        <w:autoSpaceDE w:val="0"/>
        <w:autoSpaceDN w:val="0"/>
        <w:adjustRightInd w:val="0"/>
        <w:spacing w:after="0" w:line="240" w:lineRule="auto"/>
        <w:rPr>
          <w:rFonts w:ascii="Arial" w:hAnsi="Arial" w:cs="Arial"/>
          <w:b/>
          <w:color w:val="00B0F0"/>
          <w:sz w:val="28"/>
          <w:szCs w:val="28"/>
        </w:rPr>
      </w:pPr>
      <w:r w:rsidRPr="00667B49">
        <w:rPr>
          <w:rFonts w:ascii="Arial" w:hAnsi="Arial" w:cs="Arial"/>
          <w:b/>
          <w:color w:val="00B0F0"/>
          <w:sz w:val="28"/>
          <w:szCs w:val="28"/>
        </w:rPr>
        <w:lastRenderedPageBreak/>
        <w:t>Priority area 2: Inclusive, harmonious and united communities</w:t>
      </w:r>
    </w:p>
    <w:p w14:paraId="65D1F17C" w14:textId="72A3CCF1" w:rsidR="002D7C1F" w:rsidRPr="00667B49" w:rsidRDefault="002D7C1F" w:rsidP="002D7C1F">
      <w:pPr>
        <w:autoSpaceDE w:val="0"/>
        <w:autoSpaceDN w:val="0"/>
        <w:adjustRightInd w:val="0"/>
        <w:spacing w:after="0" w:line="240" w:lineRule="auto"/>
        <w:rPr>
          <w:rFonts w:ascii="Arial" w:hAnsi="Arial" w:cs="Arial"/>
          <w:b/>
          <w:color w:val="00B0F0"/>
        </w:rPr>
      </w:pPr>
      <w:r w:rsidRPr="00667B49">
        <w:rPr>
          <w:rFonts w:ascii="Arial" w:hAnsi="Arial" w:cs="Arial"/>
          <w:b/>
          <w:color w:val="00B0F0"/>
        </w:rPr>
        <w:t xml:space="preserve">Outcome: Connected and resilient communities </w:t>
      </w:r>
    </w:p>
    <w:p w14:paraId="10FA28BF" w14:textId="77777777" w:rsidR="009D1E18" w:rsidRPr="00667B49" w:rsidRDefault="009D1E18" w:rsidP="002D7C1F">
      <w:pPr>
        <w:autoSpaceDE w:val="0"/>
        <w:autoSpaceDN w:val="0"/>
        <w:adjustRightInd w:val="0"/>
        <w:spacing w:after="0" w:line="240" w:lineRule="auto"/>
        <w:rPr>
          <w:rFonts w:ascii="Arial" w:hAnsi="Arial" w:cs="Arial"/>
          <w:b/>
          <w:color w:val="00B0F0"/>
        </w:rPr>
      </w:pPr>
    </w:p>
    <w:tbl>
      <w:tblPr>
        <w:tblStyle w:val="TableGrid"/>
        <w:tblW w:w="4978" w:type="pct"/>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674"/>
        <w:gridCol w:w="850"/>
        <w:gridCol w:w="1275"/>
        <w:gridCol w:w="1275"/>
        <w:gridCol w:w="5813"/>
      </w:tblGrid>
      <w:tr w:rsidR="008F67C3" w:rsidRPr="001D013F" w14:paraId="50EBC660" w14:textId="77777777" w:rsidTr="00007ED0">
        <w:trPr>
          <w:trHeight w:val="873"/>
        </w:trPr>
        <w:tc>
          <w:tcPr>
            <w:tcW w:w="1683" w:type="pct"/>
          </w:tcPr>
          <w:p w14:paraId="68AB99CE" w14:textId="20E4BD4F" w:rsidR="001D013F" w:rsidRPr="001D013F" w:rsidRDefault="001D013F" w:rsidP="00A32BFC">
            <w:pPr>
              <w:autoSpaceDE w:val="0"/>
              <w:autoSpaceDN w:val="0"/>
              <w:adjustRightInd w:val="0"/>
              <w:spacing w:after="120"/>
              <w:rPr>
                <w:rFonts w:ascii="Arial" w:hAnsi="Arial" w:cs="Arial"/>
                <w:b/>
                <w:sz w:val="18"/>
                <w:szCs w:val="18"/>
              </w:rPr>
            </w:pPr>
            <w:r w:rsidRPr="001D013F">
              <w:rPr>
                <w:rFonts w:ascii="Arial" w:hAnsi="Arial" w:cs="Arial"/>
                <w:b/>
                <w:sz w:val="18"/>
                <w:szCs w:val="18"/>
              </w:rPr>
              <w:t>Action</w:t>
            </w:r>
          </w:p>
        </w:tc>
        <w:tc>
          <w:tcPr>
            <w:tcW w:w="306" w:type="pct"/>
          </w:tcPr>
          <w:p w14:paraId="1A385313" w14:textId="572A7C91" w:rsidR="001D013F" w:rsidRPr="001D013F" w:rsidRDefault="001D013F" w:rsidP="00A32BFC">
            <w:pPr>
              <w:autoSpaceDE w:val="0"/>
              <w:autoSpaceDN w:val="0"/>
              <w:adjustRightInd w:val="0"/>
              <w:spacing w:after="120"/>
              <w:rPr>
                <w:rFonts w:ascii="Arial" w:hAnsi="Arial" w:cs="Arial"/>
                <w:b/>
                <w:sz w:val="18"/>
                <w:szCs w:val="18"/>
              </w:rPr>
            </w:pPr>
            <w:r w:rsidRPr="001D013F">
              <w:rPr>
                <w:rFonts w:ascii="Arial" w:hAnsi="Arial" w:cs="Arial"/>
                <w:b/>
                <w:sz w:val="18"/>
                <w:szCs w:val="18"/>
              </w:rPr>
              <w:t>Lead</w:t>
            </w:r>
          </w:p>
        </w:tc>
        <w:tc>
          <w:tcPr>
            <w:tcW w:w="459" w:type="pct"/>
          </w:tcPr>
          <w:p w14:paraId="7DD7AE34" w14:textId="52AC3783" w:rsidR="001D013F" w:rsidRPr="001D013F" w:rsidRDefault="001D013F" w:rsidP="00A32BFC">
            <w:pPr>
              <w:autoSpaceDE w:val="0"/>
              <w:autoSpaceDN w:val="0"/>
              <w:adjustRightInd w:val="0"/>
              <w:spacing w:after="120"/>
              <w:rPr>
                <w:rFonts w:ascii="Arial" w:hAnsi="Arial" w:cs="Arial"/>
                <w:b/>
                <w:sz w:val="18"/>
                <w:szCs w:val="18"/>
              </w:rPr>
            </w:pPr>
            <w:r w:rsidRPr="001D013F">
              <w:rPr>
                <w:rFonts w:ascii="Arial" w:hAnsi="Arial" w:cs="Arial"/>
                <w:b/>
                <w:sz w:val="18"/>
                <w:szCs w:val="18"/>
              </w:rPr>
              <w:t>Time</w:t>
            </w:r>
            <w:r w:rsidR="00126629">
              <w:rPr>
                <w:rFonts w:ascii="Arial" w:hAnsi="Arial" w:cs="Arial"/>
                <w:b/>
                <w:sz w:val="18"/>
                <w:szCs w:val="18"/>
              </w:rPr>
              <w:t>fra</w:t>
            </w:r>
            <w:r w:rsidRPr="001D013F">
              <w:rPr>
                <w:rFonts w:ascii="Arial" w:hAnsi="Arial" w:cs="Arial"/>
                <w:b/>
                <w:sz w:val="18"/>
                <w:szCs w:val="18"/>
              </w:rPr>
              <w:t>me</w:t>
            </w:r>
          </w:p>
        </w:tc>
        <w:tc>
          <w:tcPr>
            <w:tcW w:w="459" w:type="pct"/>
          </w:tcPr>
          <w:p w14:paraId="56430AD5" w14:textId="63CF8606" w:rsidR="00B928AB" w:rsidRPr="00B928AB" w:rsidRDefault="00126629" w:rsidP="0091357F">
            <w:pPr>
              <w:autoSpaceDE w:val="0"/>
              <w:autoSpaceDN w:val="0"/>
              <w:adjustRightInd w:val="0"/>
              <w:spacing w:after="120"/>
              <w:rPr>
                <w:rFonts w:ascii="Arial" w:hAnsi="Arial" w:cs="Arial"/>
                <w:sz w:val="18"/>
                <w:szCs w:val="18"/>
              </w:rPr>
            </w:pPr>
            <w:r>
              <w:rPr>
                <w:rFonts w:ascii="Arial" w:hAnsi="Arial" w:cs="Arial"/>
                <w:b/>
                <w:sz w:val="18"/>
                <w:szCs w:val="18"/>
              </w:rPr>
              <w:t>Progress statu</w:t>
            </w:r>
            <w:r w:rsidR="0091357F">
              <w:rPr>
                <w:rFonts w:ascii="Arial" w:hAnsi="Arial" w:cs="Arial"/>
                <w:b/>
                <w:sz w:val="18"/>
                <w:szCs w:val="18"/>
              </w:rPr>
              <w:t>s</w:t>
            </w:r>
          </w:p>
        </w:tc>
        <w:tc>
          <w:tcPr>
            <w:tcW w:w="2093" w:type="pct"/>
          </w:tcPr>
          <w:p w14:paraId="449C0D3E" w14:textId="77777777" w:rsidR="001D013F" w:rsidRDefault="001D013F" w:rsidP="001D013F">
            <w:pPr>
              <w:autoSpaceDE w:val="0"/>
              <w:autoSpaceDN w:val="0"/>
              <w:adjustRightInd w:val="0"/>
              <w:spacing w:after="120"/>
              <w:rPr>
                <w:rFonts w:ascii="Arial" w:hAnsi="Arial" w:cs="Arial"/>
                <w:b/>
                <w:sz w:val="18"/>
                <w:szCs w:val="18"/>
              </w:rPr>
            </w:pPr>
            <w:r w:rsidRPr="001D013F">
              <w:rPr>
                <w:rFonts w:ascii="Arial" w:hAnsi="Arial" w:cs="Arial"/>
                <w:b/>
                <w:sz w:val="18"/>
                <w:szCs w:val="18"/>
              </w:rPr>
              <w:t>Achievements and outcomes</w:t>
            </w:r>
          </w:p>
          <w:p w14:paraId="31B4E010" w14:textId="77777777" w:rsidR="0091357F" w:rsidRDefault="0091357F" w:rsidP="001D013F">
            <w:pPr>
              <w:autoSpaceDE w:val="0"/>
              <w:autoSpaceDN w:val="0"/>
              <w:adjustRightInd w:val="0"/>
              <w:spacing w:after="120"/>
              <w:rPr>
                <w:rFonts w:ascii="Arial" w:hAnsi="Arial" w:cs="Arial"/>
                <w:b/>
                <w:sz w:val="18"/>
                <w:szCs w:val="18"/>
              </w:rPr>
            </w:pPr>
          </w:p>
          <w:p w14:paraId="650376A7" w14:textId="42D0A66D" w:rsidR="0091357F" w:rsidRPr="001D013F" w:rsidRDefault="0091357F" w:rsidP="001D013F">
            <w:pPr>
              <w:autoSpaceDE w:val="0"/>
              <w:autoSpaceDN w:val="0"/>
              <w:adjustRightInd w:val="0"/>
              <w:spacing w:after="120"/>
              <w:rPr>
                <w:rFonts w:ascii="Arial" w:hAnsi="Arial" w:cs="Arial"/>
                <w:b/>
                <w:sz w:val="18"/>
                <w:szCs w:val="18"/>
              </w:rPr>
            </w:pPr>
          </w:p>
        </w:tc>
      </w:tr>
      <w:tr w:rsidR="004C145E" w:rsidRPr="00667B49" w14:paraId="75E88549" w14:textId="77777777" w:rsidTr="00007ED0">
        <w:trPr>
          <w:trHeight w:val="422"/>
        </w:trPr>
        <w:tc>
          <w:tcPr>
            <w:tcW w:w="1683" w:type="pct"/>
            <w:vMerge w:val="restart"/>
          </w:tcPr>
          <w:p w14:paraId="422A0554" w14:textId="77777777" w:rsidR="004C145E" w:rsidRPr="00667B49" w:rsidRDefault="004C145E" w:rsidP="00A32BFC">
            <w:pPr>
              <w:autoSpaceDE w:val="0"/>
              <w:autoSpaceDN w:val="0"/>
              <w:adjustRightInd w:val="0"/>
              <w:spacing w:after="120"/>
              <w:rPr>
                <w:rFonts w:ascii="Arial" w:hAnsi="Arial" w:cs="Arial"/>
                <w:sz w:val="18"/>
                <w:szCs w:val="18"/>
              </w:rPr>
            </w:pPr>
            <w:r w:rsidRPr="00667B49">
              <w:rPr>
                <w:rFonts w:ascii="Arial" w:hAnsi="Arial" w:cs="Arial"/>
                <w:sz w:val="18"/>
                <w:szCs w:val="18"/>
              </w:rPr>
              <w:t>Host receptions for multi-faith leaders and various culturally diverse communities to bridge community connections and promote harmony.</w:t>
            </w:r>
          </w:p>
          <w:p w14:paraId="611B34D7" w14:textId="77777777" w:rsidR="004C145E" w:rsidRPr="00667B49" w:rsidRDefault="004C145E" w:rsidP="00A32BFC">
            <w:pPr>
              <w:autoSpaceDE w:val="0"/>
              <w:autoSpaceDN w:val="0"/>
              <w:adjustRightInd w:val="0"/>
              <w:spacing w:after="120"/>
              <w:rPr>
                <w:rFonts w:ascii="Arial" w:hAnsi="Arial" w:cs="Arial"/>
                <w:sz w:val="18"/>
                <w:szCs w:val="18"/>
              </w:rPr>
            </w:pPr>
          </w:p>
          <w:p w14:paraId="636ED966" w14:textId="77777777" w:rsidR="004C145E" w:rsidRPr="00667B49" w:rsidRDefault="004C145E" w:rsidP="00A32BFC">
            <w:pPr>
              <w:autoSpaceDE w:val="0"/>
              <w:autoSpaceDN w:val="0"/>
              <w:adjustRightInd w:val="0"/>
              <w:spacing w:after="120"/>
              <w:rPr>
                <w:rFonts w:ascii="Arial" w:hAnsi="Arial" w:cs="Arial"/>
                <w:sz w:val="18"/>
                <w:szCs w:val="18"/>
              </w:rPr>
            </w:pPr>
          </w:p>
          <w:p w14:paraId="2E96F785" w14:textId="7F183AEE" w:rsidR="004C145E" w:rsidRPr="00667B49" w:rsidRDefault="004C145E" w:rsidP="00A32BFC">
            <w:pPr>
              <w:autoSpaceDE w:val="0"/>
              <w:autoSpaceDN w:val="0"/>
              <w:adjustRightInd w:val="0"/>
              <w:spacing w:after="120"/>
              <w:rPr>
                <w:rFonts w:ascii="Arial" w:hAnsi="Arial" w:cs="Arial"/>
                <w:sz w:val="18"/>
                <w:szCs w:val="18"/>
              </w:rPr>
            </w:pPr>
          </w:p>
        </w:tc>
        <w:tc>
          <w:tcPr>
            <w:tcW w:w="306" w:type="pct"/>
            <w:vMerge w:val="restart"/>
          </w:tcPr>
          <w:p w14:paraId="70A27E82" w14:textId="26DB1B0D" w:rsidR="004C145E" w:rsidRPr="00667B49" w:rsidRDefault="004C145E" w:rsidP="00A32BFC">
            <w:pPr>
              <w:autoSpaceDE w:val="0"/>
              <w:autoSpaceDN w:val="0"/>
              <w:adjustRightInd w:val="0"/>
              <w:spacing w:after="120"/>
              <w:rPr>
                <w:rFonts w:ascii="Arial" w:hAnsi="Arial" w:cs="Arial"/>
                <w:sz w:val="18"/>
                <w:szCs w:val="18"/>
              </w:rPr>
            </w:pPr>
            <w:r>
              <w:rPr>
                <w:rFonts w:ascii="Arial" w:hAnsi="Arial" w:cs="Arial"/>
                <w:sz w:val="18"/>
                <w:szCs w:val="18"/>
              </w:rPr>
              <w:t>DPC</w:t>
            </w:r>
          </w:p>
          <w:p w14:paraId="24DC2F39" w14:textId="77777777" w:rsidR="004C145E" w:rsidRPr="00667B49" w:rsidRDefault="004C145E" w:rsidP="00A32BFC">
            <w:pPr>
              <w:autoSpaceDE w:val="0"/>
              <w:autoSpaceDN w:val="0"/>
              <w:adjustRightInd w:val="0"/>
              <w:spacing w:after="120"/>
              <w:rPr>
                <w:rFonts w:ascii="Arial" w:hAnsi="Arial" w:cs="Arial"/>
                <w:sz w:val="18"/>
                <w:szCs w:val="18"/>
              </w:rPr>
            </w:pPr>
          </w:p>
          <w:p w14:paraId="2E0C6A0F" w14:textId="77777777" w:rsidR="004C145E" w:rsidRPr="00667B49" w:rsidRDefault="004C145E" w:rsidP="00A32BFC">
            <w:pPr>
              <w:autoSpaceDE w:val="0"/>
              <w:autoSpaceDN w:val="0"/>
              <w:adjustRightInd w:val="0"/>
              <w:spacing w:after="120"/>
              <w:rPr>
                <w:rFonts w:ascii="Arial" w:hAnsi="Arial" w:cs="Arial"/>
                <w:sz w:val="18"/>
                <w:szCs w:val="18"/>
              </w:rPr>
            </w:pPr>
          </w:p>
          <w:p w14:paraId="7FA1B7B1" w14:textId="77777777" w:rsidR="004C145E" w:rsidRPr="00667B49" w:rsidRDefault="004C145E" w:rsidP="00A32BFC">
            <w:pPr>
              <w:autoSpaceDE w:val="0"/>
              <w:autoSpaceDN w:val="0"/>
              <w:adjustRightInd w:val="0"/>
              <w:spacing w:after="120"/>
              <w:rPr>
                <w:rFonts w:ascii="Arial" w:hAnsi="Arial" w:cs="Arial"/>
                <w:sz w:val="18"/>
                <w:szCs w:val="18"/>
              </w:rPr>
            </w:pPr>
          </w:p>
          <w:p w14:paraId="7A110000" w14:textId="653A0D2C" w:rsidR="004C145E" w:rsidRPr="00667B49" w:rsidRDefault="004C145E" w:rsidP="00A32BFC">
            <w:pPr>
              <w:autoSpaceDE w:val="0"/>
              <w:autoSpaceDN w:val="0"/>
              <w:adjustRightInd w:val="0"/>
              <w:spacing w:after="120"/>
              <w:rPr>
                <w:rFonts w:ascii="Arial" w:hAnsi="Arial" w:cs="Arial"/>
                <w:sz w:val="18"/>
                <w:szCs w:val="18"/>
              </w:rPr>
            </w:pPr>
          </w:p>
        </w:tc>
        <w:tc>
          <w:tcPr>
            <w:tcW w:w="459" w:type="pct"/>
            <w:vMerge w:val="restart"/>
          </w:tcPr>
          <w:p w14:paraId="793A0632" w14:textId="77777777" w:rsidR="004C145E" w:rsidRPr="00667B49" w:rsidRDefault="004C145E" w:rsidP="00A32BFC">
            <w:pPr>
              <w:autoSpaceDE w:val="0"/>
              <w:autoSpaceDN w:val="0"/>
              <w:adjustRightInd w:val="0"/>
              <w:spacing w:after="120"/>
              <w:rPr>
                <w:rFonts w:ascii="Arial" w:hAnsi="Arial" w:cs="Arial"/>
                <w:sz w:val="18"/>
                <w:szCs w:val="18"/>
              </w:rPr>
            </w:pPr>
            <w:r w:rsidRPr="00667B49">
              <w:rPr>
                <w:rFonts w:ascii="Arial" w:hAnsi="Arial" w:cs="Arial"/>
                <w:sz w:val="18"/>
                <w:szCs w:val="18"/>
              </w:rPr>
              <w:t>Various</w:t>
            </w:r>
          </w:p>
          <w:p w14:paraId="420C924B" w14:textId="77777777" w:rsidR="004C145E" w:rsidRPr="00667B49" w:rsidRDefault="004C145E" w:rsidP="00A32BFC">
            <w:pPr>
              <w:autoSpaceDE w:val="0"/>
              <w:autoSpaceDN w:val="0"/>
              <w:adjustRightInd w:val="0"/>
              <w:spacing w:after="120"/>
              <w:rPr>
                <w:rFonts w:ascii="Arial" w:hAnsi="Arial" w:cs="Arial"/>
                <w:sz w:val="18"/>
                <w:szCs w:val="18"/>
              </w:rPr>
            </w:pPr>
          </w:p>
          <w:p w14:paraId="775510E6" w14:textId="77777777" w:rsidR="004C145E" w:rsidRPr="00667B49" w:rsidRDefault="004C145E" w:rsidP="00A32BFC">
            <w:pPr>
              <w:autoSpaceDE w:val="0"/>
              <w:autoSpaceDN w:val="0"/>
              <w:adjustRightInd w:val="0"/>
              <w:spacing w:after="120"/>
              <w:rPr>
                <w:rFonts w:ascii="Arial" w:hAnsi="Arial" w:cs="Arial"/>
                <w:sz w:val="18"/>
                <w:szCs w:val="18"/>
              </w:rPr>
            </w:pPr>
          </w:p>
          <w:p w14:paraId="0661F38B" w14:textId="77777777" w:rsidR="004C145E" w:rsidRPr="00667B49" w:rsidRDefault="004C145E" w:rsidP="00A32BFC">
            <w:pPr>
              <w:autoSpaceDE w:val="0"/>
              <w:autoSpaceDN w:val="0"/>
              <w:adjustRightInd w:val="0"/>
              <w:spacing w:after="120"/>
              <w:rPr>
                <w:rFonts w:ascii="Arial" w:hAnsi="Arial" w:cs="Arial"/>
                <w:sz w:val="18"/>
                <w:szCs w:val="18"/>
              </w:rPr>
            </w:pPr>
          </w:p>
          <w:p w14:paraId="76C8CC1F" w14:textId="305C6FCE" w:rsidR="004C145E" w:rsidRPr="00667B49" w:rsidRDefault="004C145E" w:rsidP="00A32BFC">
            <w:pPr>
              <w:autoSpaceDE w:val="0"/>
              <w:autoSpaceDN w:val="0"/>
              <w:adjustRightInd w:val="0"/>
              <w:spacing w:after="120"/>
              <w:rPr>
                <w:rFonts w:ascii="Arial" w:hAnsi="Arial" w:cs="Arial"/>
                <w:sz w:val="18"/>
                <w:szCs w:val="18"/>
              </w:rPr>
            </w:pPr>
          </w:p>
        </w:tc>
        <w:tc>
          <w:tcPr>
            <w:tcW w:w="459" w:type="pct"/>
            <w:vMerge w:val="restart"/>
          </w:tcPr>
          <w:p w14:paraId="104BBD0C" w14:textId="0B193D3B" w:rsidR="004C145E" w:rsidRPr="00667B49" w:rsidRDefault="004C145E" w:rsidP="00A32BFC">
            <w:pPr>
              <w:autoSpaceDE w:val="0"/>
              <w:autoSpaceDN w:val="0"/>
              <w:adjustRightInd w:val="0"/>
              <w:spacing w:after="120"/>
              <w:rPr>
                <w:rFonts w:ascii="Arial" w:hAnsi="Arial" w:cs="Arial"/>
                <w:sz w:val="18"/>
                <w:szCs w:val="18"/>
              </w:rPr>
            </w:pPr>
            <w:r>
              <w:rPr>
                <w:rFonts w:ascii="Arial" w:hAnsi="Arial" w:cs="Arial"/>
                <w:sz w:val="18"/>
                <w:szCs w:val="18"/>
              </w:rPr>
              <w:t>On track</w:t>
            </w:r>
          </w:p>
          <w:p w14:paraId="44A02B88" w14:textId="77777777" w:rsidR="004C145E" w:rsidRPr="00667B49" w:rsidRDefault="004C145E" w:rsidP="00A32BFC">
            <w:pPr>
              <w:autoSpaceDE w:val="0"/>
              <w:autoSpaceDN w:val="0"/>
              <w:adjustRightInd w:val="0"/>
              <w:spacing w:after="120"/>
              <w:rPr>
                <w:rFonts w:ascii="Arial" w:hAnsi="Arial" w:cs="Arial"/>
                <w:sz w:val="18"/>
                <w:szCs w:val="18"/>
              </w:rPr>
            </w:pPr>
          </w:p>
          <w:p w14:paraId="74527F14" w14:textId="77777777" w:rsidR="004C145E" w:rsidRPr="00667B49" w:rsidRDefault="004C145E" w:rsidP="00A32BFC">
            <w:pPr>
              <w:autoSpaceDE w:val="0"/>
              <w:autoSpaceDN w:val="0"/>
              <w:adjustRightInd w:val="0"/>
              <w:spacing w:after="120"/>
              <w:rPr>
                <w:rFonts w:ascii="Arial" w:hAnsi="Arial" w:cs="Arial"/>
                <w:sz w:val="18"/>
                <w:szCs w:val="18"/>
              </w:rPr>
            </w:pPr>
          </w:p>
          <w:p w14:paraId="564A945D" w14:textId="77777777" w:rsidR="004C145E" w:rsidRPr="00667B49" w:rsidRDefault="004C145E" w:rsidP="00A32BFC">
            <w:pPr>
              <w:autoSpaceDE w:val="0"/>
              <w:autoSpaceDN w:val="0"/>
              <w:adjustRightInd w:val="0"/>
              <w:spacing w:after="120"/>
              <w:rPr>
                <w:rFonts w:ascii="Arial" w:hAnsi="Arial" w:cs="Arial"/>
                <w:sz w:val="18"/>
                <w:szCs w:val="18"/>
              </w:rPr>
            </w:pPr>
          </w:p>
          <w:p w14:paraId="062A8B88" w14:textId="1FD4C445" w:rsidR="004C145E" w:rsidRPr="00667B49" w:rsidRDefault="004C145E" w:rsidP="00A32BFC">
            <w:pPr>
              <w:autoSpaceDE w:val="0"/>
              <w:autoSpaceDN w:val="0"/>
              <w:adjustRightInd w:val="0"/>
              <w:spacing w:after="120"/>
              <w:rPr>
                <w:rFonts w:ascii="Arial" w:hAnsi="Arial" w:cs="Arial"/>
                <w:sz w:val="18"/>
                <w:szCs w:val="18"/>
              </w:rPr>
            </w:pPr>
          </w:p>
        </w:tc>
        <w:tc>
          <w:tcPr>
            <w:tcW w:w="2093" w:type="pct"/>
          </w:tcPr>
          <w:p w14:paraId="3B8B854E" w14:textId="77777777" w:rsidR="004C145E" w:rsidRPr="00667B49" w:rsidRDefault="004C145E" w:rsidP="002536A9">
            <w:pPr>
              <w:autoSpaceDE w:val="0"/>
              <w:autoSpaceDN w:val="0"/>
              <w:adjustRightInd w:val="0"/>
              <w:spacing w:after="120"/>
              <w:rPr>
                <w:rFonts w:ascii="Arial" w:hAnsi="Arial" w:cs="Arial"/>
                <w:sz w:val="18"/>
                <w:szCs w:val="18"/>
              </w:rPr>
            </w:pPr>
            <w:r>
              <w:rPr>
                <w:rFonts w:ascii="Arial" w:hAnsi="Arial" w:cs="Arial"/>
                <w:sz w:val="18"/>
                <w:szCs w:val="18"/>
              </w:rPr>
              <w:t xml:space="preserve">In 2017-18 the </w:t>
            </w:r>
            <w:r w:rsidRPr="00667B49">
              <w:rPr>
                <w:rFonts w:ascii="Arial" w:hAnsi="Arial" w:cs="Arial"/>
                <w:sz w:val="18"/>
                <w:szCs w:val="18"/>
              </w:rPr>
              <w:t>Premier hosted various community</w:t>
            </w:r>
            <w:r>
              <w:rPr>
                <w:rFonts w:ascii="Arial" w:hAnsi="Arial" w:cs="Arial"/>
                <w:sz w:val="18"/>
                <w:szCs w:val="18"/>
              </w:rPr>
              <w:t>-</w:t>
            </w:r>
            <w:r w:rsidRPr="00667B49">
              <w:rPr>
                <w:rFonts w:ascii="Arial" w:hAnsi="Arial" w:cs="Arial"/>
                <w:sz w:val="18"/>
                <w:szCs w:val="18"/>
              </w:rPr>
              <w:t>based receptions throughout the 2017-18 period:</w:t>
            </w:r>
          </w:p>
          <w:p w14:paraId="7285D9FA" w14:textId="77777777" w:rsidR="004C145E" w:rsidRPr="00667B49" w:rsidRDefault="004C145E" w:rsidP="002536A9">
            <w:pPr>
              <w:pStyle w:val="ListParagraph"/>
              <w:numPr>
                <w:ilvl w:val="0"/>
                <w:numId w:val="9"/>
              </w:numPr>
              <w:autoSpaceDE w:val="0"/>
              <w:autoSpaceDN w:val="0"/>
              <w:adjustRightInd w:val="0"/>
              <w:spacing w:after="120"/>
              <w:rPr>
                <w:rFonts w:ascii="Arial" w:hAnsi="Arial" w:cs="Arial"/>
                <w:sz w:val="18"/>
                <w:szCs w:val="18"/>
              </w:rPr>
            </w:pPr>
            <w:r w:rsidRPr="00667B49">
              <w:rPr>
                <w:rFonts w:ascii="Arial" w:hAnsi="Arial" w:cs="Arial"/>
                <w:sz w:val="18"/>
                <w:szCs w:val="18"/>
              </w:rPr>
              <w:t>3 October</w:t>
            </w:r>
            <w:r>
              <w:rPr>
                <w:rFonts w:ascii="Arial" w:hAnsi="Arial" w:cs="Arial"/>
                <w:sz w:val="18"/>
                <w:szCs w:val="18"/>
              </w:rPr>
              <w:t xml:space="preserve"> 2017</w:t>
            </w:r>
            <w:r w:rsidRPr="00667B49">
              <w:rPr>
                <w:rFonts w:ascii="Arial" w:hAnsi="Arial" w:cs="Arial"/>
                <w:sz w:val="18"/>
                <w:szCs w:val="18"/>
              </w:rPr>
              <w:t xml:space="preserve"> </w:t>
            </w:r>
            <w:r>
              <w:rPr>
                <w:rFonts w:ascii="Arial" w:hAnsi="Arial" w:cs="Arial"/>
                <w:sz w:val="18"/>
                <w:szCs w:val="18"/>
              </w:rPr>
              <w:t xml:space="preserve">– </w:t>
            </w:r>
            <w:r w:rsidRPr="00667B49">
              <w:rPr>
                <w:rFonts w:ascii="Arial" w:hAnsi="Arial" w:cs="Arial"/>
                <w:sz w:val="18"/>
                <w:szCs w:val="18"/>
              </w:rPr>
              <w:t>Queensland-Japan networking Reception</w:t>
            </w:r>
          </w:p>
          <w:p w14:paraId="14083818" w14:textId="77777777" w:rsidR="004C145E" w:rsidRPr="00667B49" w:rsidRDefault="004C145E" w:rsidP="002536A9">
            <w:pPr>
              <w:pStyle w:val="ListParagraph"/>
              <w:numPr>
                <w:ilvl w:val="0"/>
                <w:numId w:val="9"/>
              </w:numPr>
              <w:autoSpaceDE w:val="0"/>
              <w:autoSpaceDN w:val="0"/>
              <w:adjustRightInd w:val="0"/>
              <w:spacing w:after="120"/>
              <w:rPr>
                <w:rFonts w:ascii="Arial" w:hAnsi="Arial" w:cs="Arial"/>
                <w:sz w:val="18"/>
                <w:szCs w:val="18"/>
              </w:rPr>
            </w:pPr>
            <w:r w:rsidRPr="00667B49">
              <w:rPr>
                <w:rFonts w:ascii="Arial" w:hAnsi="Arial" w:cs="Arial"/>
                <w:sz w:val="18"/>
                <w:szCs w:val="18"/>
              </w:rPr>
              <w:t xml:space="preserve">11 October </w:t>
            </w:r>
            <w:r>
              <w:rPr>
                <w:rFonts w:ascii="Arial" w:hAnsi="Arial" w:cs="Arial"/>
                <w:sz w:val="18"/>
                <w:szCs w:val="18"/>
              </w:rPr>
              <w:t xml:space="preserve">2017 </w:t>
            </w:r>
            <w:r w:rsidRPr="00667B49">
              <w:rPr>
                <w:rFonts w:ascii="Arial" w:hAnsi="Arial" w:cs="Arial"/>
                <w:sz w:val="18"/>
                <w:szCs w:val="18"/>
              </w:rPr>
              <w:t xml:space="preserve">– Multicultural Community Reception </w:t>
            </w:r>
          </w:p>
          <w:p w14:paraId="1A5CB654" w14:textId="77777777" w:rsidR="004C145E" w:rsidRDefault="004C145E" w:rsidP="002536A9">
            <w:pPr>
              <w:pStyle w:val="ListParagraph"/>
              <w:numPr>
                <w:ilvl w:val="0"/>
                <w:numId w:val="9"/>
              </w:numPr>
              <w:autoSpaceDE w:val="0"/>
              <w:autoSpaceDN w:val="0"/>
              <w:adjustRightInd w:val="0"/>
              <w:spacing w:after="120"/>
              <w:rPr>
                <w:rFonts w:ascii="Arial" w:hAnsi="Arial" w:cs="Arial"/>
                <w:sz w:val="18"/>
                <w:szCs w:val="18"/>
              </w:rPr>
            </w:pPr>
            <w:r w:rsidRPr="00667B49">
              <w:rPr>
                <w:rFonts w:ascii="Arial" w:hAnsi="Arial" w:cs="Arial"/>
                <w:sz w:val="18"/>
                <w:szCs w:val="18"/>
              </w:rPr>
              <w:t xml:space="preserve">25 October </w:t>
            </w:r>
            <w:r>
              <w:rPr>
                <w:rFonts w:ascii="Arial" w:hAnsi="Arial" w:cs="Arial"/>
                <w:sz w:val="18"/>
                <w:szCs w:val="18"/>
              </w:rPr>
              <w:t xml:space="preserve">2017 </w:t>
            </w:r>
            <w:r w:rsidRPr="00667B49">
              <w:rPr>
                <w:rFonts w:ascii="Arial" w:hAnsi="Arial" w:cs="Arial"/>
                <w:sz w:val="18"/>
                <w:szCs w:val="18"/>
              </w:rPr>
              <w:t>– Indian Community Reception</w:t>
            </w:r>
          </w:p>
          <w:p w14:paraId="0AC0E131" w14:textId="77777777" w:rsidR="004C145E" w:rsidRDefault="004C145E" w:rsidP="002536A9">
            <w:pPr>
              <w:pStyle w:val="ListParagraph"/>
              <w:numPr>
                <w:ilvl w:val="0"/>
                <w:numId w:val="9"/>
              </w:numPr>
              <w:contextualSpacing w:val="0"/>
              <w:textAlignment w:val="baseline"/>
              <w:rPr>
                <w:rFonts w:ascii="Arial" w:hAnsi="Arial" w:cs="Arial"/>
                <w:sz w:val="18"/>
                <w:szCs w:val="18"/>
                <w:lang w:eastAsia="en-AU"/>
              </w:rPr>
            </w:pPr>
            <w:r w:rsidRPr="008F67C3">
              <w:rPr>
                <w:rFonts w:ascii="Arial" w:hAnsi="Arial" w:cs="Arial"/>
                <w:sz w:val="18"/>
                <w:szCs w:val="18"/>
              </w:rPr>
              <w:t>12 March 2018 – Chinese New Year Reception</w:t>
            </w:r>
          </w:p>
          <w:p w14:paraId="76D21E7C" w14:textId="31224514" w:rsidR="004C145E" w:rsidRPr="008F67C3" w:rsidRDefault="004C145E" w:rsidP="004C145E">
            <w:pPr>
              <w:pStyle w:val="ListParagraph"/>
              <w:contextualSpacing w:val="0"/>
              <w:textAlignment w:val="baseline"/>
              <w:rPr>
                <w:rFonts w:ascii="Arial" w:hAnsi="Arial" w:cs="Arial"/>
                <w:sz w:val="18"/>
                <w:szCs w:val="18"/>
                <w:lang w:eastAsia="en-AU"/>
              </w:rPr>
            </w:pPr>
          </w:p>
        </w:tc>
      </w:tr>
      <w:tr w:rsidR="004C145E" w:rsidRPr="00667B49" w14:paraId="685E67BF" w14:textId="77777777" w:rsidTr="00007ED0">
        <w:tc>
          <w:tcPr>
            <w:tcW w:w="1683" w:type="pct"/>
            <w:vMerge/>
          </w:tcPr>
          <w:p w14:paraId="123AAE98" w14:textId="77777777" w:rsidR="004C145E" w:rsidRPr="00667B49" w:rsidRDefault="004C145E" w:rsidP="00B928AB">
            <w:pPr>
              <w:autoSpaceDE w:val="0"/>
              <w:autoSpaceDN w:val="0"/>
              <w:adjustRightInd w:val="0"/>
              <w:spacing w:after="120"/>
              <w:rPr>
                <w:rFonts w:ascii="Arial" w:hAnsi="Arial" w:cs="Arial"/>
                <w:sz w:val="10"/>
                <w:szCs w:val="10"/>
              </w:rPr>
            </w:pPr>
          </w:p>
        </w:tc>
        <w:tc>
          <w:tcPr>
            <w:tcW w:w="306" w:type="pct"/>
            <w:vMerge/>
          </w:tcPr>
          <w:p w14:paraId="7048B796" w14:textId="77777777" w:rsidR="004C145E" w:rsidRPr="00667B49" w:rsidRDefault="004C145E" w:rsidP="00A32BFC">
            <w:pPr>
              <w:autoSpaceDE w:val="0"/>
              <w:autoSpaceDN w:val="0"/>
              <w:adjustRightInd w:val="0"/>
              <w:spacing w:after="120"/>
              <w:rPr>
                <w:rFonts w:ascii="Arial" w:hAnsi="Arial" w:cs="Arial"/>
                <w:sz w:val="10"/>
                <w:szCs w:val="10"/>
              </w:rPr>
            </w:pPr>
          </w:p>
        </w:tc>
        <w:tc>
          <w:tcPr>
            <w:tcW w:w="459" w:type="pct"/>
            <w:vMerge/>
          </w:tcPr>
          <w:p w14:paraId="30B7E270" w14:textId="77777777" w:rsidR="004C145E" w:rsidRPr="00667B49" w:rsidRDefault="004C145E" w:rsidP="00A32BFC">
            <w:pPr>
              <w:autoSpaceDE w:val="0"/>
              <w:autoSpaceDN w:val="0"/>
              <w:adjustRightInd w:val="0"/>
              <w:spacing w:after="120"/>
              <w:rPr>
                <w:rFonts w:ascii="Arial" w:hAnsi="Arial" w:cs="Arial"/>
                <w:sz w:val="10"/>
                <w:szCs w:val="10"/>
              </w:rPr>
            </w:pPr>
          </w:p>
        </w:tc>
        <w:tc>
          <w:tcPr>
            <w:tcW w:w="459" w:type="pct"/>
            <w:vMerge/>
          </w:tcPr>
          <w:p w14:paraId="1976C0BA" w14:textId="77777777" w:rsidR="004C145E" w:rsidRPr="00667B49" w:rsidRDefault="004C145E" w:rsidP="00A32BFC">
            <w:pPr>
              <w:autoSpaceDE w:val="0"/>
              <w:autoSpaceDN w:val="0"/>
              <w:adjustRightInd w:val="0"/>
              <w:spacing w:after="120"/>
              <w:rPr>
                <w:rFonts w:ascii="Arial" w:hAnsi="Arial" w:cs="Arial"/>
                <w:sz w:val="10"/>
                <w:szCs w:val="10"/>
              </w:rPr>
            </w:pPr>
          </w:p>
        </w:tc>
        <w:tc>
          <w:tcPr>
            <w:tcW w:w="2093" w:type="pct"/>
          </w:tcPr>
          <w:p w14:paraId="228C1216" w14:textId="4072EF1B" w:rsidR="004C145E" w:rsidRDefault="004C145E" w:rsidP="008A58D8">
            <w:pPr>
              <w:rPr>
                <w:rFonts w:ascii="Arial" w:hAnsi="Arial" w:cs="Arial"/>
                <w:sz w:val="18"/>
                <w:szCs w:val="18"/>
                <w:lang w:val="en-US"/>
              </w:rPr>
            </w:pPr>
            <w:r>
              <w:rPr>
                <w:rFonts w:ascii="Arial" w:hAnsi="Arial" w:cs="Arial"/>
                <w:sz w:val="18"/>
                <w:szCs w:val="18"/>
                <w:lang w:val="en-US"/>
              </w:rPr>
              <w:t>DP</w:t>
            </w:r>
            <w:r w:rsidRPr="008A58D8">
              <w:rPr>
                <w:rFonts w:ascii="Arial" w:hAnsi="Arial" w:cs="Arial"/>
                <w:sz w:val="18"/>
                <w:szCs w:val="18"/>
                <w:lang w:val="en-US"/>
              </w:rPr>
              <w:t xml:space="preserve">C provided sponsorship to the inaugural </w:t>
            </w:r>
            <w:r w:rsidRPr="008A58D8">
              <w:rPr>
                <w:rFonts w:ascii="Arial" w:hAnsi="Arial" w:cs="Arial"/>
                <w:sz w:val="18"/>
                <w:szCs w:val="18"/>
              </w:rPr>
              <w:t xml:space="preserve">Power of Peace Festival 28 October 2017 </w:t>
            </w:r>
            <w:r w:rsidRPr="008A58D8">
              <w:rPr>
                <w:rFonts w:ascii="Arial" w:hAnsi="Arial" w:cs="Arial"/>
                <w:sz w:val="18"/>
                <w:szCs w:val="18"/>
                <w:lang w:val="en-US"/>
              </w:rPr>
              <w:t>delivered to improve social cohesion and inspire the spirit of peace through Mahatma Ghandi teachings. The festival attracted 1154 attendees over two days.</w:t>
            </w:r>
          </w:p>
          <w:p w14:paraId="7BCC5178" w14:textId="248BCEDF" w:rsidR="004C145E" w:rsidRPr="008F67C3" w:rsidRDefault="004C145E" w:rsidP="008A58D8"/>
        </w:tc>
      </w:tr>
      <w:tr w:rsidR="004C145E" w:rsidRPr="00667B49" w14:paraId="4F4B79AE" w14:textId="77777777" w:rsidTr="00007ED0">
        <w:tc>
          <w:tcPr>
            <w:tcW w:w="1683" w:type="pct"/>
            <w:vMerge/>
          </w:tcPr>
          <w:p w14:paraId="5E0289D7" w14:textId="77777777" w:rsidR="004C145E" w:rsidRPr="00667B49" w:rsidRDefault="004C145E" w:rsidP="00B928AB">
            <w:pPr>
              <w:autoSpaceDE w:val="0"/>
              <w:autoSpaceDN w:val="0"/>
              <w:adjustRightInd w:val="0"/>
              <w:spacing w:after="120"/>
              <w:rPr>
                <w:rFonts w:ascii="Arial" w:hAnsi="Arial" w:cs="Arial"/>
                <w:sz w:val="10"/>
                <w:szCs w:val="10"/>
              </w:rPr>
            </w:pPr>
          </w:p>
        </w:tc>
        <w:tc>
          <w:tcPr>
            <w:tcW w:w="306" w:type="pct"/>
            <w:vMerge/>
          </w:tcPr>
          <w:p w14:paraId="226ED6CC" w14:textId="77777777" w:rsidR="004C145E" w:rsidRPr="00667B49" w:rsidRDefault="004C145E" w:rsidP="00A32BFC">
            <w:pPr>
              <w:autoSpaceDE w:val="0"/>
              <w:autoSpaceDN w:val="0"/>
              <w:adjustRightInd w:val="0"/>
              <w:spacing w:after="120"/>
              <w:rPr>
                <w:rFonts w:ascii="Arial" w:hAnsi="Arial" w:cs="Arial"/>
                <w:sz w:val="10"/>
                <w:szCs w:val="10"/>
              </w:rPr>
            </w:pPr>
          </w:p>
        </w:tc>
        <w:tc>
          <w:tcPr>
            <w:tcW w:w="459" w:type="pct"/>
            <w:vMerge/>
          </w:tcPr>
          <w:p w14:paraId="113313D9" w14:textId="77777777" w:rsidR="004C145E" w:rsidRPr="00667B49" w:rsidRDefault="004C145E" w:rsidP="00A32BFC">
            <w:pPr>
              <w:autoSpaceDE w:val="0"/>
              <w:autoSpaceDN w:val="0"/>
              <w:adjustRightInd w:val="0"/>
              <w:spacing w:after="120"/>
              <w:rPr>
                <w:rFonts w:ascii="Arial" w:hAnsi="Arial" w:cs="Arial"/>
                <w:sz w:val="10"/>
                <w:szCs w:val="10"/>
              </w:rPr>
            </w:pPr>
          </w:p>
        </w:tc>
        <w:tc>
          <w:tcPr>
            <w:tcW w:w="459" w:type="pct"/>
            <w:vMerge/>
          </w:tcPr>
          <w:p w14:paraId="6F8D2719" w14:textId="77777777" w:rsidR="004C145E" w:rsidRPr="00667B49" w:rsidRDefault="004C145E" w:rsidP="00F33A69">
            <w:pPr>
              <w:autoSpaceDE w:val="0"/>
              <w:autoSpaceDN w:val="0"/>
              <w:adjustRightInd w:val="0"/>
              <w:spacing w:after="120"/>
              <w:rPr>
                <w:rFonts w:ascii="Arial" w:hAnsi="Arial" w:cs="Arial"/>
                <w:sz w:val="10"/>
                <w:szCs w:val="10"/>
              </w:rPr>
            </w:pPr>
          </w:p>
        </w:tc>
        <w:tc>
          <w:tcPr>
            <w:tcW w:w="2093" w:type="pct"/>
          </w:tcPr>
          <w:p w14:paraId="2C813C4C" w14:textId="084BBDBD" w:rsidR="004C145E" w:rsidRPr="00667B49" w:rsidRDefault="004C145E" w:rsidP="008F67C3">
            <w:pPr>
              <w:autoSpaceDE w:val="0"/>
              <w:autoSpaceDN w:val="0"/>
              <w:adjustRightInd w:val="0"/>
              <w:spacing w:after="120"/>
              <w:rPr>
                <w:rFonts w:ascii="Arial" w:hAnsi="Arial" w:cs="Arial"/>
                <w:sz w:val="18"/>
                <w:szCs w:val="18"/>
                <w:lang w:val="en-US"/>
              </w:rPr>
            </w:pPr>
            <w:r>
              <w:rPr>
                <w:rFonts w:ascii="Arial" w:hAnsi="Arial" w:cs="Arial"/>
                <w:sz w:val="18"/>
                <w:szCs w:val="18"/>
                <w:lang w:val="en-US"/>
              </w:rPr>
              <w:t>DPC sponsored t</w:t>
            </w:r>
            <w:r w:rsidRPr="00667B49">
              <w:rPr>
                <w:rFonts w:ascii="Arial" w:hAnsi="Arial" w:cs="Arial"/>
                <w:sz w:val="18"/>
                <w:szCs w:val="18"/>
                <w:lang w:val="en-US"/>
              </w:rPr>
              <w:t>he</w:t>
            </w:r>
            <w:r w:rsidRPr="00667B49">
              <w:rPr>
                <w:rFonts w:ascii="Arial" w:hAnsi="Arial" w:cs="Arial"/>
                <w:sz w:val="18"/>
                <w:szCs w:val="18"/>
              </w:rPr>
              <w:t xml:space="preserve"> India Australia Busi</w:t>
            </w:r>
            <w:r>
              <w:rPr>
                <w:rFonts w:ascii="Arial" w:hAnsi="Arial" w:cs="Arial"/>
                <w:sz w:val="18"/>
                <w:szCs w:val="18"/>
              </w:rPr>
              <w:t xml:space="preserve">ness and Community Awards 2017 </w:t>
            </w:r>
            <w:r>
              <w:rPr>
                <w:rFonts w:ascii="Arial" w:hAnsi="Arial" w:cs="Arial"/>
                <w:sz w:val="18"/>
                <w:szCs w:val="18"/>
                <w:lang w:val="en-US"/>
              </w:rPr>
              <w:t>which honour</w:t>
            </w:r>
            <w:r w:rsidRPr="00667B49">
              <w:rPr>
                <w:rFonts w:ascii="Arial" w:hAnsi="Arial" w:cs="Arial"/>
                <w:sz w:val="18"/>
                <w:szCs w:val="18"/>
                <w:lang w:val="en-US"/>
              </w:rPr>
              <w:t xml:space="preserve"> business leaders and members of the Indian community within Australia. </w:t>
            </w:r>
          </w:p>
          <w:p w14:paraId="1521DDED" w14:textId="74F2FBA9" w:rsidR="004C145E" w:rsidRDefault="004C145E" w:rsidP="008F67C3">
            <w:pPr>
              <w:autoSpaceDE w:val="0"/>
              <w:autoSpaceDN w:val="0"/>
              <w:adjustRightInd w:val="0"/>
              <w:spacing w:after="120"/>
              <w:rPr>
                <w:rFonts w:ascii="Arial" w:hAnsi="Arial" w:cs="Arial"/>
                <w:sz w:val="18"/>
                <w:szCs w:val="18"/>
                <w:lang w:val="en-US"/>
              </w:rPr>
            </w:pPr>
            <w:r w:rsidRPr="00667B49">
              <w:rPr>
                <w:rFonts w:ascii="Arial" w:hAnsi="Arial" w:cs="Arial"/>
                <w:sz w:val="18"/>
                <w:szCs w:val="18"/>
                <w:lang w:val="en-US"/>
              </w:rPr>
              <w:t>The awards were the first of their kind to recognise the contribution made by Queenslanders and Australians of Indian origin.</w:t>
            </w:r>
          </w:p>
        </w:tc>
      </w:tr>
    </w:tbl>
    <w:p w14:paraId="744E46AA" w14:textId="77777777" w:rsidR="002D7C1F" w:rsidRPr="00667B49" w:rsidRDefault="002D7C1F" w:rsidP="002D7C1F">
      <w:pPr>
        <w:autoSpaceDE w:val="0"/>
        <w:autoSpaceDN w:val="0"/>
        <w:adjustRightInd w:val="0"/>
        <w:spacing w:after="0" w:line="240" w:lineRule="auto"/>
        <w:rPr>
          <w:rFonts w:ascii="Arial" w:hAnsi="Arial" w:cs="Arial"/>
          <w:sz w:val="18"/>
          <w:szCs w:val="18"/>
        </w:rPr>
      </w:pPr>
    </w:p>
    <w:p w14:paraId="79F9DF6A" w14:textId="77777777" w:rsidR="002D7C1F" w:rsidRPr="00667B49" w:rsidRDefault="002D7C1F" w:rsidP="002D7C1F">
      <w:pPr>
        <w:autoSpaceDE w:val="0"/>
        <w:autoSpaceDN w:val="0"/>
        <w:adjustRightInd w:val="0"/>
        <w:spacing w:after="0" w:line="240" w:lineRule="auto"/>
        <w:rPr>
          <w:rFonts w:ascii="Arial" w:hAnsi="Arial" w:cs="Arial"/>
          <w:sz w:val="18"/>
          <w:szCs w:val="18"/>
        </w:rPr>
      </w:pPr>
    </w:p>
    <w:p w14:paraId="3FFB2619" w14:textId="77777777" w:rsidR="005B4F8D" w:rsidRPr="00667B49" w:rsidRDefault="005B4F8D">
      <w:pPr>
        <w:rPr>
          <w:rFonts w:ascii="Arial" w:hAnsi="Arial" w:cs="Arial"/>
          <w:b/>
          <w:color w:val="FFC000"/>
          <w:sz w:val="28"/>
          <w:szCs w:val="28"/>
        </w:rPr>
      </w:pPr>
      <w:r w:rsidRPr="00667B49">
        <w:rPr>
          <w:rFonts w:ascii="Arial" w:hAnsi="Arial" w:cs="Arial"/>
          <w:b/>
          <w:color w:val="FFC000"/>
          <w:sz w:val="28"/>
          <w:szCs w:val="28"/>
        </w:rPr>
        <w:br w:type="page"/>
      </w:r>
    </w:p>
    <w:p w14:paraId="01FCE8DC" w14:textId="734F3041" w:rsidR="002D7C1F" w:rsidRPr="00667B49" w:rsidRDefault="002D7C1F" w:rsidP="002D7C1F">
      <w:pPr>
        <w:autoSpaceDE w:val="0"/>
        <w:autoSpaceDN w:val="0"/>
        <w:adjustRightInd w:val="0"/>
        <w:spacing w:after="0" w:line="240" w:lineRule="auto"/>
        <w:rPr>
          <w:rFonts w:ascii="Arial" w:hAnsi="Arial" w:cs="Arial"/>
          <w:b/>
          <w:color w:val="FFC000"/>
          <w:sz w:val="28"/>
          <w:szCs w:val="28"/>
        </w:rPr>
      </w:pPr>
      <w:r w:rsidRPr="00667B49">
        <w:rPr>
          <w:rFonts w:ascii="Arial" w:hAnsi="Arial" w:cs="Arial"/>
          <w:b/>
          <w:color w:val="FFC000"/>
          <w:sz w:val="28"/>
          <w:szCs w:val="28"/>
        </w:rPr>
        <w:lastRenderedPageBreak/>
        <w:t>Priority area 3: Economic opportunities</w:t>
      </w:r>
    </w:p>
    <w:p w14:paraId="2356860E" w14:textId="7A2ED53E" w:rsidR="002D7C1F" w:rsidRPr="00667B49" w:rsidRDefault="002D7C1F" w:rsidP="002D7C1F">
      <w:pPr>
        <w:autoSpaceDE w:val="0"/>
        <w:autoSpaceDN w:val="0"/>
        <w:adjustRightInd w:val="0"/>
        <w:spacing w:after="0" w:line="240" w:lineRule="auto"/>
        <w:rPr>
          <w:rFonts w:ascii="Arial" w:hAnsi="Arial" w:cs="Arial"/>
          <w:b/>
          <w:color w:val="FFC000"/>
        </w:rPr>
      </w:pPr>
      <w:r w:rsidRPr="00667B49">
        <w:rPr>
          <w:rFonts w:ascii="Arial" w:hAnsi="Arial" w:cs="Arial"/>
          <w:b/>
          <w:color w:val="FFC000"/>
        </w:rPr>
        <w:t>Outcome: Queensland gets the most benefit from our diversity and global connections</w:t>
      </w:r>
    </w:p>
    <w:p w14:paraId="67F9F024" w14:textId="77777777" w:rsidR="009D1E18" w:rsidRPr="00667B49" w:rsidRDefault="009D1E18" w:rsidP="002D7C1F">
      <w:pPr>
        <w:autoSpaceDE w:val="0"/>
        <w:autoSpaceDN w:val="0"/>
        <w:adjustRightInd w:val="0"/>
        <w:spacing w:after="0" w:line="240" w:lineRule="auto"/>
        <w:rPr>
          <w:rFonts w:ascii="Arial" w:hAnsi="Arial" w:cs="Arial"/>
          <w:b/>
          <w:color w:val="FFC000"/>
        </w:rPr>
      </w:pPr>
    </w:p>
    <w:tbl>
      <w:tblPr>
        <w:tblStyle w:val="TableGrid"/>
        <w:tblW w:w="4978" w:type="pct"/>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4105"/>
        <w:gridCol w:w="994"/>
        <w:gridCol w:w="1275"/>
        <w:gridCol w:w="1133"/>
        <w:gridCol w:w="6380"/>
      </w:tblGrid>
      <w:tr w:rsidR="001D013F" w:rsidRPr="001D013F" w14:paraId="5EB20A72" w14:textId="77777777" w:rsidTr="00F1208A">
        <w:tc>
          <w:tcPr>
            <w:tcW w:w="1478" w:type="pct"/>
          </w:tcPr>
          <w:p w14:paraId="110BFD32" w14:textId="2607F521" w:rsidR="001D013F" w:rsidRPr="001D013F" w:rsidRDefault="001D013F" w:rsidP="00A32BFC">
            <w:pPr>
              <w:autoSpaceDE w:val="0"/>
              <w:autoSpaceDN w:val="0"/>
              <w:adjustRightInd w:val="0"/>
              <w:spacing w:after="120"/>
              <w:rPr>
                <w:rFonts w:ascii="Arial" w:hAnsi="Arial" w:cs="Arial"/>
                <w:b/>
                <w:sz w:val="18"/>
                <w:szCs w:val="18"/>
              </w:rPr>
            </w:pPr>
            <w:r>
              <w:rPr>
                <w:rFonts w:ascii="Arial" w:hAnsi="Arial" w:cs="Arial"/>
                <w:b/>
                <w:sz w:val="18"/>
                <w:szCs w:val="18"/>
              </w:rPr>
              <w:t>Action</w:t>
            </w:r>
          </w:p>
        </w:tc>
        <w:tc>
          <w:tcPr>
            <w:tcW w:w="358" w:type="pct"/>
          </w:tcPr>
          <w:p w14:paraId="13FD0F41" w14:textId="5903C34A" w:rsidR="001D013F" w:rsidRPr="001D013F" w:rsidRDefault="001D013F" w:rsidP="00A32BFC">
            <w:pPr>
              <w:autoSpaceDE w:val="0"/>
              <w:autoSpaceDN w:val="0"/>
              <w:adjustRightInd w:val="0"/>
              <w:rPr>
                <w:rFonts w:ascii="Arial" w:hAnsi="Arial" w:cs="Arial"/>
                <w:b/>
                <w:sz w:val="18"/>
                <w:szCs w:val="18"/>
              </w:rPr>
            </w:pPr>
            <w:r>
              <w:rPr>
                <w:rFonts w:ascii="Arial" w:hAnsi="Arial" w:cs="Arial"/>
                <w:b/>
                <w:sz w:val="18"/>
                <w:szCs w:val="18"/>
              </w:rPr>
              <w:t>Lead</w:t>
            </w:r>
          </w:p>
        </w:tc>
        <w:tc>
          <w:tcPr>
            <w:tcW w:w="459" w:type="pct"/>
          </w:tcPr>
          <w:p w14:paraId="6E3EEAE8" w14:textId="3B8A7910" w:rsidR="001D013F" w:rsidRPr="001D013F" w:rsidRDefault="001D013F" w:rsidP="00A32BFC">
            <w:pPr>
              <w:autoSpaceDE w:val="0"/>
              <w:autoSpaceDN w:val="0"/>
              <w:adjustRightInd w:val="0"/>
              <w:spacing w:after="120"/>
              <w:rPr>
                <w:rFonts w:ascii="Arial" w:hAnsi="Arial" w:cs="Arial"/>
                <w:b/>
                <w:sz w:val="18"/>
                <w:szCs w:val="18"/>
              </w:rPr>
            </w:pPr>
            <w:r>
              <w:rPr>
                <w:rFonts w:ascii="Arial" w:hAnsi="Arial" w:cs="Arial"/>
                <w:b/>
                <w:sz w:val="18"/>
                <w:szCs w:val="18"/>
              </w:rPr>
              <w:t>Timeframe</w:t>
            </w:r>
          </w:p>
        </w:tc>
        <w:tc>
          <w:tcPr>
            <w:tcW w:w="408" w:type="pct"/>
          </w:tcPr>
          <w:p w14:paraId="157625FF" w14:textId="77777777" w:rsidR="001D013F" w:rsidRDefault="001D013F" w:rsidP="00A32BFC">
            <w:pPr>
              <w:autoSpaceDE w:val="0"/>
              <w:autoSpaceDN w:val="0"/>
              <w:adjustRightInd w:val="0"/>
              <w:spacing w:after="120"/>
              <w:rPr>
                <w:rFonts w:ascii="Arial" w:hAnsi="Arial" w:cs="Arial"/>
                <w:b/>
                <w:sz w:val="18"/>
                <w:szCs w:val="18"/>
              </w:rPr>
            </w:pPr>
            <w:r>
              <w:rPr>
                <w:rFonts w:ascii="Arial" w:hAnsi="Arial" w:cs="Arial"/>
                <w:b/>
                <w:sz w:val="18"/>
                <w:szCs w:val="18"/>
              </w:rPr>
              <w:t>Status</w:t>
            </w:r>
          </w:p>
          <w:p w14:paraId="7EC6AC41" w14:textId="24F4C0B6" w:rsidR="003D09E6" w:rsidRPr="0091357F" w:rsidRDefault="003D09E6" w:rsidP="0091357F">
            <w:pPr>
              <w:autoSpaceDE w:val="0"/>
              <w:autoSpaceDN w:val="0"/>
              <w:adjustRightInd w:val="0"/>
              <w:spacing w:after="120"/>
              <w:rPr>
                <w:rFonts w:ascii="Arial" w:hAnsi="Arial" w:cs="Arial"/>
                <w:sz w:val="18"/>
                <w:szCs w:val="18"/>
              </w:rPr>
            </w:pPr>
          </w:p>
        </w:tc>
        <w:tc>
          <w:tcPr>
            <w:tcW w:w="2297" w:type="pct"/>
          </w:tcPr>
          <w:p w14:paraId="7AAD0033" w14:textId="77777777" w:rsidR="001D013F" w:rsidRPr="001D013F" w:rsidRDefault="001D013F" w:rsidP="001D013F">
            <w:pPr>
              <w:autoSpaceDE w:val="0"/>
              <w:autoSpaceDN w:val="0"/>
              <w:adjustRightInd w:val="0"/>
              <w:spacing w:after="120"/>
              <w:rPr>
                <w:rFonts w:ascii="Arial" w:hAnsi="Arial" w:cs="Arial"/>
                <w:b/>
                <w:sz w:val="18"/>
                <w:szCs w:val="18"/>
              </w:rPr>
            </w:pPr>
            <w:r w:rsidRPr="001D013F">
              <w:rPr>
                <w:rFonts w:ascii="Arial" w:hAnsi="Arial" w:cs="Arial"/>
                <w:b/>
                <w:sz w:val="18"/>
                <w:szCs w:val="18"/>
              </w:rPr>
              <w:t>Achievements and outcomes</w:t>
            </w:r>
          </w:p>
          <w:p w14:paraId="62B493EE" w14:textId="77777777" w:rsidR="001D013F" w:rsidRDefault="001D013F" w:rsidP="001D013F">
            <w:pPr>
              <w:autoSpaceDE w:val="0"/>
              <w:autoSpaceDN w:val="0"/>
              <w:adjustRightInd w:val="0"/>
              <w:spacing w:after="120"/>
              <w:rPr>
                <w:rFonts w:ascii="Arial" w:hAnsi="Arial" w:cs="Arial"/>
                <w:sz w:val="18"/>
                <w:szCs w:val="18"/>
              </w:rPr>
            </w:pPr>
          </w:p>
          <w:p w14:paraId="26CB420F" w14:textId="1474DFA6" w:rsidR="0091357F" w:rsidRPr="001D013F" w:rsidRDefault="0091357F" w:rsidP="001D013F">
            <w:pPr>
              <w:autoSpaceDE w:val="0"/>
              <w:autoSpaceDN w:val="0"/>
              <w:adjustRightInd w:val="0"/>
              <w:spacing w:after="120"/>
              <w:rPr>
                <w:rFonts w:ascii="Arial" w:hAnsi="Arial" w:cs="Arial"/>
                <w:b/>
                <w:sz w:val="18"/>
                <w:szCs w:val="18"/>
              </w:rPr>
            </w:pPr>
          </w:p>
        </w:tc>
      </w:tr>
      <w:tr w:rsidR="004C145E" w:rsidRPr="00667B49" w14:paraId="7EC82F20" w14:textId="77777777" w:rsidTr="00F1208A">
        <w:tc>
          <w:tcPr>
            <w:tcW w:w="1478" w:type="pct"/>
            <w:vMerge w:val="restart"/>
          </w:tcPr>
          <w:p w14:paraId="49619190" w14:textId="77777777" w:rsidR="004C145E" w:rsidRPr="00667B49" w:rsidRDefault="004C145E" w:rsidP="00A32BFC">
            <w:pPr>
              <w:autoSpaceDE w:val="0"/>
              <w:autoSpaceDN w:val="0"/>
              <w:adjustRightInd w:val="0"/>
              <w:spacing w:after="120"/>
              <w:rPr>
                <w:rFonts w:ascii="Arial" w:hAnsi="Arial" w:cs="Arial"/>
                <w:sz w:val="18"/>
                <w:szCs w:val="18"/>
              </w:rPr>
            </w:pPr>
            <w:r w:rsidRPr="00667B49">
              <w:rPr>
                <w:rFonts w:ascii="Arial" w:hAnsi="Arial" w:cs="Arial"/>
                <w:sz w:val="18"/>
                <w:szCs w:val="18"/>
              </w:rPr>
              <w:t>Strengthen global connections through diplomatic visits which strengthen economic relations and promote Queensland as a welcoming and harmonious state.</w:t>
            </w:r>
          </w:p>
        </w:tc>
        <w:tc>
          <w:tcPr>
            <w:tcW w:w="358" w:type="pct"/>
            <w:vMerge w:val="restart"/>
          </w:tcPr>
          <w:p w14:paraId="3F1A3048" w14:textId="77777777" w:rsidR="004C145E" w:rsidRPr="00667B49" w:rsidRDefault="004C145E" w:rsidP="00A32BFC">
            <w:pPr>
              <w:autoSpaceDE w:val="0"/>
              <w:autoSpaceDN w:val="0"/>
              <w:adjustRightInd w:val="0"/>
              <w:rPr>
                <w:rFonts w:ascii="Arial" w:hAnsi="Arial" w:cs="Arial"/>
                <w:sz w:val="18"/>
                <w:szCs w:val="18"/>
              </w:rPr>
            </w:pPr>
            <w:r w:rsidRPr="00667B49">
              <w:rPr>
                <w:rFonts w:ascii="Arial" w:hAnsi="Arial" w:cs="Arial"/>
                <w:sz w:val="18"/>
                <w:szCs w:val="18"/>
              </w:rPr>
              <w:t>DPC</w:t>
            </w:r>
          </w:p>
          <w:p w14:paraId="6ABB145E" w14:textId="77777777" w:rsidR="004C145E" w:rsidRPr="00667B49" w:rsidRDefault="004C145E" w:rsidP="00A32BFC">
            <w:pPr>
              <w:autoSpaceDE w:val="0"/>
              <w:autoSpaceDN w:val="0"/>
              <w:adjustRightInd w:val="0"/>
              <w:rPr>
                <w:rFonts w:ascii="Arial" w:hAnsi="Arial" w:cs="Arial"/>
                <w:sz w:val="18"/>
                <w:szCs w:val="18"/>
              </w:rPr>
            </w:pPr>
          </w:p>
          <w:p w14:paraId="26094EAA" w14:textId="77777777" w:rsidR="004C145E" w:rsidRPr="00667B49" w:rsidRDefault="004C145E" w:rsidP="00A32BFC">
            <w:pPr>
              <w:autoSpaceDE w:val="0"/>
              <w:autoSpaceDN w:val="0"/>
              <w:adjustRightInd w:val="0"/>
              <w:rPr>
                <w:rFonts w:ascii="Arial" w:hAnsi="Arial" w:cs="Arial"/>
                <w:sz w:val="18"/>
                <w:szCs w:val="18"/>
              </w:rPr>
            </w:pPr>
          </w:p>
          <w:p w14:paraId="4E1B948B" w14:textId="77777777" w:rsidR="004C145E" w:rsidRPr="00667B49" w:rsidRDefault="004C145E" w:rsidP="00A32BFC">
            <w:pPr>
              <w:autoSpaceDE w:val="0"/>
              <w:autoSpaceDN w:val="0"/>
              <w:adjustRightInd w:val="0"/>
              <w:rPr>
                <w:rFonts w:ascii="Arial" w:hAnsi="Arial" w:cs="Arial"/>
                <w:sz w:val="18"/>
                <w:szCs w:val="18"/>
              </w:rPr>
            </w:pPr>
          </w:p>
          <w:p w14:paraId="131E6899" w14:textId="77777777" w:rsidR="004C145E" w:rsidRPr="00667B49" w:rsidRDefault="004C145E" w:rsidP="00A32BFC">
            <w:pPr>
              <w:autoSpaceDE w:val="0"/>
              <w:autoSpaceDN w:val="0"/>
              <w:adjustRightInd w:val="0"/>
              <w:rPr>
                <w:rFonts w:ascii="Arial" w:hAnsi="Arial" w:cs="Arial"/>
                <w:sz w:val="18"/>
                <w:szCs w:val="18"/>
              </w:rPr>
            </w:pPr>
          </w:p>
          <w:p w14:paraId="3508FCC9" w14:textId="77777777" w:rsidR="004C145E" w:rsidRPr="00667B49" w:rsidRDefault="004C145E" w:rsidP="00A32BFC">
            <w:pPr>
              <w:autoSpaceDE w:val="0"/>
              <w:autoSpaceDN w:val="0"/>
              <w:adjustRightInd w:val="0"/>
              <w:rPr>
                <w:rFonts w:ascii="Arial" w:hAnsi="Arial" w:cs="Arial"/>
                <w:sz w:val="18"/>
                <w:szCs w:val="18"/>
              </w:rPr>
            </w:pPr>
          </w:p>
          <w:p w14:paraId="34D67E91" w14:textId="77777777" w:rsidR="004C145E" w:rsidRPr="00667B49" w:rsidRDefault="004C145E" w:rsidP="00A32BFC">
            <w:pPr>
              <w:autoSpaceDE w:val="0"/>
              <w:autoSpaceDN w:val="0"/>
              <w:adjustRightInd w:val="0"/>
              <w:rPr>
                <w:rFonts w:ascii="Arial" w:hAnsi="Arial" w:cs="Arial"/>
                <w:sz w:val="18"/>
                <w:szCs w:val="18"/>
              </w:rPr>
            </w:pPr>
          </w:p>
          <w:p w14:paraId="327362DE" w14:textId="71B600EB" w:rsidR="004C145E" w:rsidRPr="00667B49" w:rsidRDefault="004C145E" w:rsidP="00A32BFC">
            <w:pPr>
              <w:autoSpaceDE w:val="0"/>
              <w:autoSpaceDN w:val="0"/>
              <w:adjustRightInd w:val="0"/>
              <w:rPr>
                <w:rFonts w:ascii="Arial" w:hAnsi="Arial" w:cs="Arial"/>
                <w:sz w:val="18"/>
                <w:szCs w:val="18"/>
              </w:rPr>
            </w:pPr>
          </w:p>
        </w:tc>
        <w:tc>
          <w:tcPr>
            <w:tcW w:w="459" w:type="pct"/>
            <w:vMerge w:val="restart"/>
          </w:tcPr>
          <w:p w14:paraId="0FA49F51" w14:textId="77777777" w:rsidR="004C145E" w:rsidRPr="00667B49" w:rsidRDefault="004C145E" w:rsidP="00A32BFC">
            <w:pPr>
              <w:autoSpaceDE w:val="0"/>
              <w:autoSpaceDN w:val="0"/>
              <w:adjustRightInd w:val="0"/>
              <w:spacing w:after="120"/>
              <w:rPr>
                <w:rFonts w:ascii="Arial" w:hAnsi="Arial" w:cs="Arial"/>
                <w:sz w:val="18"/>
                <w:szCs w:val="18"/>
              </w:rPr>
            </w:pPr>
            <w:r w:rsidRPr="00667B49">
              <w:rPr>
                <w:rFonts w:ascii="Arial" w:hAnsi="Arial" w:cs="Arial"/>
                <w:sz w:val="18"/>
                <w:szCs w:val="18"/>
              </w:rPr>
              <w:t>2016–19</w:t>
            </w:r>
          </w:p>
          <w:p w14:paraId="39809089" w14:textId="77777777" w:rsidR="004C145E" w:rsidRPr="00667B49" w:rsidRDefault="004C145E" w:rsidP="00A32BFC">
            <w:pPr>
              <w:autoSpaceDE w:val="0"/>
              <w:autoSpaceDN w:val="0"/>
              <w:adjustRightInd w:val="0"/>
              <w:spacing w:after="120"/>
              <w:rPr>
                <w:rFonts w:ascii="Arial" w:hAnsi="Arial" w:cs="Arial"/>
                <w:sz w:val="18"/>
                <w:szCs w:val="18"/>
              </w:rPr>
            </w:pPr>
          </w:p>
          <w:p w14:paraId="1435B4C2" w14:textId="77777777" w:rsidR="004C145E" w:rsidRPr="00667B49" w:rsidRDefault="004C145E" w:rsidP="00A32BFC">
            <w:pPr>
              <w:autoSpaceDE w:val="0"/>
              <w:autoSpaceDN w:val="0"/>
              <w:adjustRightInd w:val="0"/>
              <w:spacing w:after="120"/>
              <w:rPr>
                <w:rFonts w:ascii="Arial" w:hAnsi="Arial" w:cs="Arial"/>
                <w:sz w:val="18"/>
                <w:szCs w:val="18"/>
              </w:rPr>
            </w:pPr>
          </w:p>
          <w:p w14:paraId="6B6439E9" w14:textId="77777777" w:rsidR="004C145E" w:rsidRPr="00667B49" w:rsidRDefault="004C145E" w:rsidP="00A32BFC">
            <w:pPr>
              <w:autoSpaceDE w:val="0"/>
              <w:autoSpaceDN w:val="0"/>
              <w:adjustRightInd w:val="0"/>
              <w:spacing w:after="120"/>
              <w:rPr>
                <w:rFonts w:ascii="Arial" w:hAnsi="Arial" w:cs="Arial"/>
                <w:sz w:val="18"/>
                <w:szCs w:val="18"/>
              </w:rPr>
            </w:pPr>
          </w:p>
          <w:p w14:paraId="7F0E8BC3" w14:textId="77777777" w:rsidR="004C145E" w:rsidRPr="00667B49" w:rsidRDefault="004C145E" w:rsidP="00A32BFC">
            <w:pPr>
              <w:autoSpaceDE w:val="0"/>
              <w:autoSpaceDN w:val="0"/>
              <w:adjustRightInd w:val="0"/>
              <w:spacing w:after="120"/>
              <w:rPr>
                <w:rFonts w:ascii="Arial" w:hAnsi="Arial" w:cs="Arial"/>
                <w:sz w:val="18"/>
                <w:szCs w:val="18"/>
              </w:rPr>
            </w:pPr>
          </w:p>
          <w:p w14:paraId="26EFB34F" w14:textId="5BDD06FE" w:rsidR="004C145E" w:rsidRPr="00667B49" w:rsidRDefault="004C145E" w:rsidP="00A32BFC">
            <w:pPr>
              <w:autoSpaceDE w:val="0"/>
              <w:autoSpaceDN w:val="0"/>
              <w:adjustRightInd w:val="0"/>
              <w:spacing w:after="120"/>
              <w:rPr>
                <w:rFonts w:ascii="Arial" w:hAnsi="Arial" w:cs="Arial"/>
                <w:sz w:val="18"/>
                <w:szCs w:val="18"/>
              </w:rPr>
            </w:pPr>
          </w:p>
        </w:tc>
        <w:tc>
          <w:tcPr>
            <w:tcW w:w="408" w:type="pct"/>
            <w:vMerge w:val="restart"/>
          </w:tcPr>
          <w:p w14:paraId="3DE64AED" w14:textId="119BB356" w:rsidR="004C145E" w:rsidRPr="00667B49" w:rsidRDefault="004C145E" w:rsidP="00A32BFC">
            <w:pPr>
              <w:autoSpaceDE w:val="0"/>
              <w:autoSpaceDN w:val="0"/>
              <w:adjustRightInd w:val="0"/>
              <w:spacing w:after="120"/>
              <w:rPr>
                <w:rFonts w:ascii="Arial" w:hAnsi="Arial" w:cs="Arial"/>
                <w:sz w:val="18"/>
                <w:szCs w:val="18"/>
              </w:rPr>
            </w:pPr>
            <w:r>
              <w:rPr>
                <w:rFonts w:ascii="Arial" w:hAnsi="Arial" w:cs="Arial"/>
                <w:sz w:val="18"/>
                <w:szCs w:val="18"/>
              </w:rPr>
              <w:t>On track</w:t>
            </w:r>
          </w:p>
          <w:p w14:paraId="46D54E79" w14:textId="77777777" w:rsidR="004C145E" w:rsidRPr="00667B49" w:rsidRDefault="004C145E" w:rsidP="00A32BFC">
            <w:pPr>
              <w:autoSpaceDE w:val="0"/>
              <w:autoSpaceDN w:val="0"/>
              <w:adjustRightInd w:val="0"/>
              <w:spacing w:after="120"/>
              <w:rPr>
                <w:rFonts w:ascii="Arial" w:hAnsi="Arial" w:cs="Arial"/>
                <w:sz w:val="18"/>
                <w:szCs w:val="18"/>
              </w:rPr>
            </w:pPr>
          </w:p>
        </w:tc>
        <w:tc>
          <w:tcPr>
            <w:tcW w:w="2297" w:type="pct"/>
          </w:tcPr>
          <w:p w14:paraId="003052C6" w14:textId="6E4FBC99" w:rsidR="004C145E" w:rsidRPr="00667B49" w:rsidRDefault="004C145E" w:rsidP="00A32BFC">
            <w:pPr>
              <w:autoSpaceDE w:val="0"/>
              <w:autoSpaceDN w:val="0"/>
              <w:adjustRightInd w:val="0"/>
              <w:spacing w:after="120"/>
              <w:rPr>
                <w:rFonts w:ascii="Arial" w:hAnsi="Arial" w:cs="Arial"/>
                <w:sz w:val="18"/>
                <w:szCs w:val="18"/>
              </w:rPr>
            </w:pPr>
            <w:r>
              <w:rPr>
                <w:rFonts w:ascii="Arial" w:hAnsi="Arial" w:cs="Arial"/>
                <w:sz w:val="18"/>
                <w:szCs w:val="18"/>
              </w:rPr>
              <w:t>H</w:t>
            </w:r>
            <w:r w:rsidRPr="00667B49">
              <w:rPr>
                <w:rFonts w:ascii="Arial" w:hAnsi="Arial" w:cs="Arial"/>
                <w:sz w:val="18"/>
                <w:szCs w:val="18"/>
              </w:rPr>
              <w:t>osted 28 Diplomatic Visits and Courtesy Calls to Queensland</w:t>
            </w:r>
            <w:r>
              <w:rPr>
                <w:rFonts w:ascii="Arial" w:hAnsi="Arial" w:cs="Arial"/>
                <w:sz w:val="18"/>
                <w:szCs w:val="18"/>
              </w:rPr>
              <w:t xml:space="preserve"> including:</w:t>
            </w:r>
          </w:p>
          <w:p w14:paraId="58E42F19" w14:textId="51BB300A" w:rsidR="004C145E" w:rsidRPr="00667B49" w:rsidRDefault="004C145E" w:rsidP="002D7C1F">
            <w:pPr>
              <w:pStyle w:val="ListParagraph"/>
              <w:numPr>
                <w:ilvl w:val="0"/>
                <w:numId w:val="3"/>
              </w:numPr>
              <w:autoSpaceDE w:val="0"/>
              <w:autoSpaceDN w:val="0"/>
              <w:adjustRightInd w:val="0"/>
              <w:spacing w:after="120"/>
              <w:rPr>
                <w:rFonts w:ascii="Arial" w:hAnsi="Arial" w:cs="Arial"/>
                <w:sz w:val="18"/>
                <w:szCs w:val="18"/>
              </w:rPr>
            </w:pPr>
            <w:r w:rsidRPr="00667B49">
              <w:rPr>
                <w:rFonts w:ascii="Arial" w:hAnsi="Arial" w:cs="Arial"/>
                <w:sz w:val="18"/>
                <w:szCs w:val="18"/>
              </w:rPr>
              <w:t xml:space="preserve">July </w:t>
            </w:r>
            <w:r>
              <w:rPr>
                <w:rFonts w:ascii="Arial" w:hAnsi="Arial" w:cs="Arial"/>
                <w:sz w:val="18"/>
                <w:szCs w:val="18"/>
              </w:rPr>
              <w:t xml:space="preserve">2017 </w:t>
            </w:r>
            <w:r w:rsidRPr="00667B49">
              <w:rPr>
                <w:rFonts w:ascii="Arial" w:hAnsi="Arial" w:cs="Arial"/>
                <w:sz w:val="18"/>
                <w:szCs w:val="18"/>
              </w:rPr>
              <w:t>– High Commissioner for South Africa</w:t>
            </w:r>
          </w:p>
          <w:p w14:paraId="44EFC2A0" w14:textId="2C54EC88" w:rsidR="004C145E" w:rsidRPr="00667B49" w:rsidRDefault="004C145E" w:rsidP="002D7C1F">
            <w:pPr>
              <w:pStyle w:val="ListParagraph"/>
              <w:numPr>
                <w:ilvl w:val="0"/>
                <w:numId w:val="3"/>
              </w:numPr>
              <w:autoSpaceDE w:val="0"/>
              <w:autoSpaceDN w:val="0"/>
              <w:adjustRightInd w:val="0"/>
              <w:spacing w:after="120"/>
              <w:rPr>
                <w:rFonts w:ascii="Arial" w:hAnsi="Arial" w:cs="Arial"/>
                <w:sz w:val="18"/>
                <w:szCs w:val="18"/>
              </w:rPr>
            </w:pPr>
            <w:r w:rsidRPr="00667B49">
              <w:rPr>
                <w:rFonts w:ascii="Arial" w:hAnsi="Arial" w:cs="Arial"/>
                <w:sz w:val="18"/>
                <w:szCs w:val="18"/>
              </w:rPr>
              <w:t xml:space="preserve">August </w:t>
            </w:r>
            <w:r>
              <w:rPr>
                <w:rFonts w:ascii="Arial" w:hAnsi="Arial" w:cs="Arial"/>
                <w:sz w:val="18"/>
                <w:szCs w:val="18"/>
              </w:rPr>
              <w:t>2017</w:t>
            </w:r>
            <w:r w:rsidRPr="00667B49">
              <w:rPr>
                <w:rFonts w:ascii="Arial" w:hAnsi="Arial" w:cs="Arial"/>
                <w:sz w:val="18"/>
                <w:szCs w:val="18"/>
              </w:rPr>
              <w:t>- Ambassador of China</w:t>
            </w:r>
          </w:p>
          <w:p w14:paraId="3D0A559B" w14:textId="434CD4D8" w:rsidR="004C145E" w:rsidRPr="00667B49" w:rsidRDefault="004C145E" w:rsidP="002D7C1F">
            <w:pPr>
              <w:pStyle w:val="ListParagraph"/>
              <w:numPr>
                <w:ilvl w:val="0"/>
                <w:numId w:val="3"/>
              </w:numPr>
              <w:autoSpaceDE w:val="0"/>
              <w:autoSpaceDN w:val="0"/>
              <w:adjustRightInd w:val="0"/>
              <w:spacing w:after="120"/>
              <w:rPr>
                <w:rFonts w:ascii="Arial" w:hAnsi="Arial" w:cs="Arial"/>
                <w:sz w:val="18"/>
                <w:szCs w:val="18"/>
              </w:rPr>
            </w:pPr>
            <w:r w:rsidRPr="00667B49">
              <w:rPr>
                <w:rFonts w:ascii="Arial" w:hAnsi="Arial" w:cs="Arial"/>
                <w:sz w:val="18"/>
                <w:szCs w:val="18"/>
              </w:rPr>
              <w:t xml:space="preserve">October </w:t>
            </w:r>
            <w:r>
              <w:rPr>
                <w:rFonts w:ascii="Arial" w:hAnsi="Arial" w:cs="Arial"/>
                <w:sz w:val="18"/>
                <w:szCs w:val="18"/>
              </w:rPr>
              <w:t>2017</w:t>
            </w:r>
            <w:r w:rsidRPr="00667B49">
              <w:rPr>
                <w:rFonts w:ascii="Arial" w:hAnsi="Arial" w:cs="Arial"/>
                <w:sz w:val="18"/>
                <w:szCs w:val="18"/>
              </w:rPr>
              <w:t>– High Commissioner for India</w:t>
            </w:r>
          </w:p>
          <w:p w14:paraId="50830136" w14:textId="16DD1F1F" w:rsidR="004C145E" w:rsidRPr="00667B49" w:rsidRDefault="004C145E" w:rsidP="002D7C1F">
            <w:pPr>
              <w:pStyle w:val="ListParagraph"/>
              <w:numPr>
                <w:ilvl w:val="0"/>
                <w:numId w:val="3"/>
              </w:numPr>
              <w:autoSpaceDE w:val="0"/>
              <w:autoSpaceDN w:val="0"/>
              <w:adjustRightInd w:val="0"/>
              <w:spacing w:after="120"/>
              <w:rPr>
                <w:rFonts w:ascii="Arial" w:hAnsi="Arial" w:cs="Arial"/>
                <w:sz w:val="18"/>
                <w:szCs w:val="18"/>
              </w:rPr>
            </w:pPr>
            <w:r w:rsidRPr="00667B49">
              <w:rPr>
                <w:rFonts w:ascii="Arial" w:hAnsi="Arial" w:cs="Arial"/>
                <w:sz w:val="18"/>
                <w:szCs w:val="18"/>
              </w:rPr>
              <w:t xml:space="preserve">October </w:t>
            </w:r>
            <w:r>
              <w:rPr>
                <w:rFonts w:ascii="Arial" w:hAnsi="Arial" w:cs="Arial"/>
                <w:sz w:val="18"/>
                <w:szCs w:val="18"/>
              </w:rPr>
              <w:t>2017</w:t>
            </w:r>
            <w:r w:rsidRPr="00667B49">
              <w:rPr>
                <w:rFonts w:ascii="Arial" w:hAnsi="Arial" w:cs="Arial"/>
                <w:sz w:val="18"/>
                <w:szCs w:val="18"/>
              </w:rPr>
              <w:t>– Ambassador of France</w:t>
            </w:r>
          </w:p>
          <w:p w14:paraId="38EB4A71" w14:textId="11623A55" w:rsidR="004C145E" w:rsidRPr="00B928AB" w:rsidRDefault="004C145E" w:rsidP="00B928AB">
            <w:pPr>
              <w:pStyle w:val="ListParagraph"/>
              <w:numPr>
                <w:ilvl w:val="0"/>
                <w:numId w:val="3"/>
              </w:numPr>
              <w:autoSpaceDE w:val="0"/>
              <w:autoSpaceDN w:val="0"/>
              <w:adjustRightInd w:val="0"/>
              <w:spacing w:after="120"/>
              <w:rPr>
                <w:rFonts w:ascii="Arial" w:hAnsi="Arial" w:cs="Arial"/>
                <w:sz w:val="18"/>
                <w:szCs w:val="18"/>
              </w:rPr>
            </w:pPr>
            <w:r w:rsidRPr="00667B49">
              <w:rPr>
                <w:rFonts w:ascii="Arial" w:hAnsi="Arial" w:cs="Arial"/>
                <w:sz w:val="18"/>
                <w:szCs w:val="18"/>
              </w:rPr>
              <w:t xml:space="preserve">January </w:t>
            </w:r>
            <w:r>
              <w:rPr>
                <w:rFonts w:ascii="Arial" w:hAnsi="Arial" w:cs="Arial"/>
                <w:sz w:val="18"/>
                <w:szCs w:val="18"/>
              </w:rPr>
              <w:t>2018</w:t>
            </w:r>
            <w:r w:rsidRPr="00667B49">
              <w:rPr>
                <w:rFonts w:ascii="Arial" w:hAnsi="Arial" w:cs="Arial"/>
                <w:sz w:val="18"/>
                <w:szCs w:val="18"/>
              </w:rPr>
              <w:t xml:space="preserve">– Ambassador of Cote d’Ivoire </w:t>
            </w:r>
          </w:p>
          <w:p w14:paraId="219225FD" w14:textId="729E9DFF" w:rsidR="004C145E" w:rsidRPr="00B928AB" w:rsidRDefault="004C145E" w:rsidP="00B928AB">
            <w:pPr>
              <w:autoSpaceDE w:val="0"/>
              <w:autoSpaceDN w:val="0"/>
              <w:adjustRightInd w:val="0"/>
              <w:spacing w:after="120"/>
              <w:rPr>
                <w:rFonts w:ascii="Arial" w:hAnsi="Arial" w:cs="Arial"/>
                <w:sz w:val="18"/>
                <w:szCs w:val="18"/>
              </w:rPr>
            </w:pPr>
            <w:r w:rsidRPr="00B928AB">
              <w:rPr>
                <w:rFonts w:ascii="Arial" w:hAnsi="Arial" w:cs="Arial"/>
                <w:sz w:val="18"/>
                <w:szCs w:val="18"/>
              </w:rPr>
              <w:t>DPC supported and hosted the 2018 French Chamber of Commerce of Australia National Forum, involving the Ambassador of France</w:t>
            </w:r>
            <w:r>
              <w:rPr>
                <w:rFonts w:ascii="Arial" w:hAnsi="Arial" w:cs="Arial"/>
                <w:sz w:val="18"/>
                <w:szCs w:val="18"/>
              </w:rPr>
              <w:t>.</w:t>
            </w:r>
          </w:p>
        </w:tc>
      </w:tr>
      <w:tr w:rsidR="004C145E" w:rsidRPr="00667B49" w14:paraId="0B51601B" w14:textId="77777777" w:rsidTr="00F1208A">
        <w:tc>
          <w:tcPr>
            <w:tcW w:w="1478" w:type="pct"/>
            <w:vMerge/>
          </w:tcPr>
          <w:p w14:paraId="60C4E51F" w14:textId="65A4E7DB" w:rsidR="004C145E" w:rsidRPr="00667B49" w:rsidRDefault="004C145E" w:rsidP="00A32BFC">
            <w:pPr>
              <w:autoSpaceDE w:val="0"/>
              <w:autoSpaceDN w:val="0"/>
              <w:adjustRightInd w:val="0"/>
              <w:spacing w:after="120"/>
              <w:rPr>
                <w:rFonts w:ascii="Arial" w:hAnsi="Arial" w:cs="Arial"/>
                <w:sz w:val="18"/>
                <w:szCs w:val="18"/>
              </w:rPr>
            </w:pPr>
          </w:p>
        </w:tc>
        <w:tc>
          <w:tcPr>
            <w:tcW w:w="358" w:type="pct"/>
            <w:vMerge/>
          </w:tcPr>
          <w:p w14:paraId="7C96B1E5" w14:textId="15B07FBE" w:rsidR="004C145E" w:rsidRPr="00667B49" w:rsidRDefault="004C145E" w:rsidP="00A32BFC">
            <w:pPr>
              <w:autoSpaceDE w:val="0"/>
              <w:autoSpaceDN w:val="0"/>
              <w:adjustRightInd w:val="0"/>
              <w:rPr>
                <w:rFonts w:ascii="Arial" w:hAnsi="Arial" w:cs="Arial"/>
                <w:sz w:val="18"/>
                <w:szCs w:val="18"/>
              </w:rPr>
            </w:pPr>
          </w:p>
        </w:tc>
        <w:tc>
          <w:tcPr>
            <w:tcW w:w="459" w:type="pct"/>
            <w:vMerge/>
          </w:tcPr>
          <w:p w14:paraId="3C33A404" w14:textId="086B4130" w:rsidR="004C145E" w:rsidRPr="00667B49" w:rsidRDefault="004C145E" w:rsidP="00F1208A">
            <w:pPr>
              <w:autoSpaceDE w:val="0"/>
              <w:autoSpaceDN w:val="0"/>
              <w:adjustRightInd w:val="0"/>
              <w:spacing w:after="120"/>
              <w:rPr>
                <w:rFonts w:ascii="Arial" w:hAnsi="Arial" w:cs="Arial"/>
                <w:sz w:val="18"/>
                <w:szCs w:val="18"/>
              </w:rPr>
            </w:pPr>
          </w:p>
        </w:tc>
        <w:tc>
          <w:tcPr>
            <w:tcW w:w="408" w:type="pct"/>
            <w:vMerge/>
          </w:tcPr>
          <w:p w14:paraId="2427F0D1" w14:textId="040329E7" w:rsidR="004C145E" w:rsidRPr="00667B49" w:rsidRDefault="004C145E" w:rsidP="00A32BFC">
            <w:pPr>
              <w:autoSpaceDE w:val="0"/>
              <w:autoSpaceDN w:val="0"/>
              <w:adjustRightInd w:val="0"/>
              <w:spacing w:after="120"/>
              <w:rPr>
                <w:rFonts w:ascii="Arial" w:hAnsi="Arial" w:cs="Arial"/>
                <w:sz w:val="18"/>
                <w:szCs w:val="18"/>
              </w:rPr>
            </w:pPr>
          </w:p>
        </w:tc>
        <w:tc>
          <w:tcPr>
            <w:tcW w:w="2297" w:type="pct"/>
          </w:tcPr>
          <w:p w14:paraId="2C35A965" w14:textId="649E3368" w:rsidR="004C145E" w:rsidRDefault="004C145E" w:rsidP="00A32BFC">
            <w:pPr>
              <w:autoSpaceDE w:val="0"/>
              <w:autoSpaceDN w:val="0"/>
              <w:adjustRightInd w:val="0"/>
              <w:spacing w:after="120"/>
              <w:rPr>
                <w:rFonts w:ascii="Arial" w:hAnsi="Arial" w:cs="Arial"/>
                <w:sz w:val="18"/>
                <w:szCs w:val="18"/>
              </w:rPr>
            </w:pPr>
            <w:r>
              <w:rPr>
                <w:rFonts w:ascii="Arial" w:hAnsi="Arial" w:cs="Arial"/>
                <w:sz w:val="18"/>
                <w:szCs w:val="18"/>
              </w:rPr>
              <w:t xml:space="preserve">DPC strengthened </w:t>
            </w:r>
            <w:r w:rsidRPr="00667B49">
              <w:rPr>
                <w:rFonts w:ascii="Arial" w:hAnsi="Arial" w:cs="Arial"/>
                <w:sz w:val="18"/>
                <w:szCs w:val="18"/>
              </w:rPr>
              <w:t xml:space="preserve">Queensland’s relationship with Papua New Guinea (PNG) through negotiations for the renewal of the Queensland and PNG Memorandum of Understanding (MoU) – highlighting the cultural heritages, current cultural practices and artistic expressions of the peoples of PNG and </w:t>
            </w:r>
            <w:r>
              <w:rPr>
                <w:rFonts w:ascii="Arial" w:hAnsi="Arial" w:cs="Arial"/>
                <w:sz w:val="18"/>
                <w:szCs w:val="18"/>
              </w:rPr>
              <w:t>Queensland</w:t>
            </w:r>
            <w:r w:rsidRPr="00667B49">
              <w:rPr>
                <w:rFonts w:ascii="Arial" w:hAnsi="Arial" w:cs="Arial"/>
                <w:sz w:val="18"/>
                <w:szCs w:val="18"/>
              </w:rPr>
              <w:t>.</w:t>
            </w:r>
          </w:p>
          <w:p w14:paraId="2B4E40B8" w14:textId="2427030F" w:rsidR="004C145E" w:rsidRPr="00667B49" w:rsidRDefault="004C145E" w:rsidP="00A32BFC">
            <w:pPr>
              <w:autoSpaceDE w:val="0"/>
              <w:autoSpaceDN w:val="0"/>
              <w:adjustRightInd w:val="0"/>
              <w:spacing w:after="120"/>
              <w:rPr>
                <w:rFonts w:ascii="Arial" w:hAnsi="Arial" w:cs="Arial"/>
                <w:sz w:val="18"/>
                <w:szCs w:val="18"/>
              </w:rPr>
            </w:pPr>
            <w:r>
              <w:rPr>
                <w:rFonts w:ascii="Arial" w:hAnsi="Arial" w:cs="Arial"/>
                <w:sz w:val="18"/>
                <w:szCs w:val="18"/>
              </w:rPr>
              <w:t>Fourteen</w:t>
            </w:r>
            <w:r w:rsidRPr="00667B49">
              <w:rPr>
                <w:rFonts w:ascii="Arial" w:hAnsi="Arial" w:cs="Arial"/>
                <w:sz w:val="18"/>
                <w:szCs w:val="18"/>
              </w:rPr>
              <w:t xml:space="preserve"> priority areas </w:t>
            </w:r>
            <w:r>
              <w:rPr>
                <w:rFonts w:ascii="Arial" w:hAnsi="Arial" w:cs="Arial"/>
                <w:sz w:val="18"/>
                <w:szCs w:val="18"/>
              </w:rPr>
              <w:t xml:space="preserve">were identified </w:t>
            </w:r>
            <w:r w:rsidRPr="00667B49">
              <w:rPr>
                <w:rFonts w:ascii="Arial" w:hAnsi="Arial" w:cs="Arial"/>
                <w:sz w:val="18"/>
                <w:szCs w:val="18"/>
              </w:rPr>
              <w:t>to work collaboratively on for mutual benefit including:</w:t>
            </w:r>
          </w:p>
          <w:p w14:paraId="74158E8F" w14:textId="77777777" w:rsidR="004C145E" w:rsidRPr="00667B49" w:rsidRDefault="004C145E" w:rsidP="002D7C1F">
            <w:pPr>
              <w:pStyle w:val="ListParagraph"/>
              <w:numPr>
                <w:ilvl w:val="0"/>
                <w:numId w:val="3"/>
              </w:numPr>
              <w:autoSpaceDE w:val="0"/>
              <w:autoSpaceDN w:val="0"/>
              <w:adjustRightInd w:val="0"/>
              <w:spacing w:after="120"/>
              <w:rPr>
                <w:rFonts w:ascii="Arial" w:hAnsi="Arial" w:cs="Arial"/>
                <w:sz w:val="18"/>
                <w:szCs w:val="18"/>
              </w:rPr>
            </w:pPr>
            <w:r w:rsidRPr="00667B49">
              <w:rPr>
                <w:rFonts w:ascii="Arial" w:hAnsi="Arial" w:cs="Arial"/>
                <w:sz w:val="18"/>
                <w:szCs w:val="18"/>
              </w:rPr>
              <w:t>Arts, cultural, and sporting exchanges</w:t>
            </w:r>
          </w:p>
          <w:p w14:paraId="7A0AFB3B" w14:textId="77777777" w:rsidR="004C145E" w:rsidRPr="00667B49" w:rsidRDefault="004C145E" w:rsidP="002D7C1F">
            <w:pPr>
              <w:pStyle w:val="ListParagraph"/>
              <w:numPr>
                <w:ilvl w:val="0"/>
                <w:numId w:val="3"/>
              </w:numPr>
              <w:autoSpaceDE w:val="0"/>
              <w:autoSpaceDN w:val="0"/>
              <w:adjustRightInd w:val="0"/>
              <w:spacing w:after="120"/>
              <w:rPr>
                <w:rFonts w:ascii="Arial" w:hAnsi="Arial" w:cs="Arial"/>
                <w:sz w:val="18"/>
                <w:szCs w:val="18"/>
              </w:rPr>
            </w:pPr>
            <w:r w:rsidRPr="00667B49">
              <w:rPr>
                <w:rFonts w:ascii="Arial" w:hAnsi="Arial" w:cs="Arial"/>
                <w:sz w:val="18"/>
                <w:szCs w:val="18"/>
              </w:rPr>
              <w:t>Business relations</w:t>
            </w:r>
          </w:p>
          <w:p w14:paraId="12550D3C" w14:textId="77777777" w:rsidR="004C145E" w:rsidRPr="00667B49" w:rsidRDefault="004C145E" w:rsidP="002D7C1F">
            <w:pPr>
              <w:pStyle w:val="ListParagraph"/>
              <w:numPr>
                <w:ilvl w:val="0"/>
                <w:numId w:val="3"/>
              </w:numPr>
              <w:autoSpaceDE w:val="0"/>
              <w:autoSpaceDN w:val="0"/>
              <w:adjustRightInd w:val="0"/>
              <w:spacing w:after="120"/>
              <w:rPr>
                <w:rFonts w:ascii="Arial" w:hAnsi="Arial" w:cs="Arial"/>
                <w:sz w:val="18"/>
                <w:szCs w:val="18"/>
              </w:rPr>
            </w:pPr>
            <w:r w:rsidRPr="00667B49">
              <w:rPr>
                <w:rFonts w:ascii="Arial" w:hAnsi="Arial" w:cs="Arial"/>
                <w:sz w:val="18"/>
                <w:szCs w:val="18"/>
              </w:rPr>
              <w:t xml:space="preserve">Education and Training, Tourism, Agriculture, Health, and Emergency Services and Disaster resilience support </w:t>
            </w:r>
          </w:p>
          <w:p w14:paraId="63E96194" w14:textId="0011E76B" w:rsidR="004C145E" w:rsidRPr="00667B49" w:rsidRDefault="004C145E" w:rsidP="00F1208A">
            <w:pPr>
              <w:autoSpaceDE w:val="0"/>
              <w:autoSpaceDN w:val="0"/>
              <w:adjustRightInd w:val="0"/>
              <w:spacing w:after="120"/>
              <w:rPr>
                <w:rFonts w:ascii="Arial" w:hAnsi="Arial" w:cs="Arial"/>
                <w:sz w:val="18"/>
                <w:szCs w:val="18"/>
              </w:rPr>
            </w:pPr>
            <w:r>
              <w:rPr>
                <w:rFonts w:ascii="Arial" w:hAnsi="Arial" w:cs="Arial"/>
                <w:sz w:val="18"/>
                <w:szCs w:val="18"/>
              </w:rPr>
              <w:t>DPC p</w:t>
            </w:r>
            <w:r w:rsidRPr="00667B49">
              <w:rPr>
                <w:rFonts w:ascii="Arial" w:hAnsi="Arial" w:cs="Arial"/>
                <w:sz w:val="18"/>
                <w:szCs w:val="18"/>
              </w:rPr>
              <w:t>repared a Schedule of cooperative activities for inclusion with the MOU to be undertaken in 2018-19, which will seek to advance relations between individuals, communities, and businesses.</w:t>
            </w:r>
          </w:p>
        </w:tc>
      </w:tr>
    </w:tbl>
    <w:p w14:paraId="07327D1D" w14:textId="77777777" w:rsidR="00B44FF0" w:rsidRPr="00B8133B" w:rsidRDefault="00B44FF0" w:rsidP="002D7C1F">
      <w:pPr>
        <w:rPr>
          <w:rFonts w:ascii="Arial" w:hAnsi="Arial" w:cs="Arial"/>
        </w:rPr>
      </w:pPr>
    </w:p>
    <w:sectPr w:rsidR="00B44FF0" w:rsidRPr="00B8133B" w:rsidSect="00AA0F61">
      <w:headerReference w:type="default" r:id="rId9"/>
      <w:headerReference w:type="first" r:id="rId10"/>
      <w:footerReference w:type="first" r:id="rId11"/>
      <w:pgSz w:w="16838" w:h="11906" w:orient="landscape"/>
      <w:pgMar w:top="1440" w:right="1440" w:bottom="124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A183" w14:textId="77777777" w:rsidR="00AE5E02" w:rsidRDefault="00AE5E02" w:rsidP="00B22326">
      <w:pPr>
        <w:spacing w:after="0" w:line="240" w:lineRule="auto"/>
      </w:pPr>
      <w:r>
        <w:separator/>
      </w:r>
    </w:p>
  </w:endnote>
  <w:endnote w:type="continuationSeparator" w:id="0">
    <w:p w14:paraId="001FA4CE" w14:textId="77777777" w:rsidR="00AE5E02" w:rsidRDefault="00AE5E02" w:rsidP="00B2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43054" w14:textId="05E51885" w:rsidR="009802AF" w:rsidRDefault="009802AF">
    <w:pPr>
      <w:pStyle w:val="Footer"/>
    </w:pPr>
    <w:r>
      <w:rPr>
        <w:noProof/>
        <w:lang w:eastAsia="en-AU"/>
      </w:rPr>
      <w:drawing>
        <wp:anchor distT="0" distB="0" distL="114300" distR="114300" simplePos="0" relativeHeight="251664384" behindDoc="0" locked="0" layoutInCell="1" allowOverlap="1" wp14:anchorId="56E8692B" wp14:editId="7CB095E7">
          <wp:simplePos x="0" y="0"/>
          <wp:positionH relativeFrom="column">
            <wp:posOffset>8515350</wp:posOffset>
          </wp:positionH>
          <wp:positionV relativeFrom="paragraph">
            <wp:posOffset>-565467</wp:posOffset>
          </wp:positionV>
          <wp:extent cx="752475" cy="942880"/>
          <wp:effectExtent l="0" t="0" r="0" b="0"/>
          <wp:wrapNone/>
          <wp:docPr id="2" name="Picture 2" descr="Qld-CoA-Stylised-2L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942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84CEE" w14:textId="77777777" w:rsidR="00AE5E02" w:rsidRDefault="00AE5E02" w:rsidP="00B22326">
      <w:pPr>
        <w:spacing w:after="0" w:line="240" w:lineRule="auto"/>
      </w:pPr>
      <w:r>
        <w:separator/>
      </w:r>
    </w:p>
  </w:footnote>
  <w:footnote w:type="continuationSeparator" w:id="0">
    <w:p w14:paraId="7DB57F52" w14:textId="77777777" w:rsidR="00AE5E02" w:rsidRDefault="00AE5E02" w:rsidP="00B22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AB224" w14:textId="30043C94" w:rsidR="00BE7F86" w:rsidRDefault="00BE7F86" w:rsidP="00AA0F61">
    <w:pPr>
      <w:pStyle w:val="Header"/>
      <w:rPr>
        <w:rFonts w:cs="Arial"/>
        <w:b/>
        <w:sz w:val="24"/>
        <w:szCs w:val="24"/>
      </w:rPr>
    </w:pPr>
    <w:r>
      <w:rPr>
        <w:rFonts w:cs="Arial"/>
        <w:b/>
        <w:noProof/>
        <w:color w:val="623393"/>
        <w:sz w:val="40"/>
        <w:lang w:eastAsia="en-AU"/>
      </w:rPr>
      <w:drawing>
        <wp:anchor distT="0" distB="0" distL="114300" distR="114300" simplePos="0" relativeHeight="251660288" behindDoc="0" locked="0" layoutInCell="1" allowOverlap="1" wp14:anchorId="17F49CC0" wp14:editId="54EB303D">
          <wp:simplePos x="0" y="0"/>
          <wp:positionH relativeFrom="page">
            <wp:posOffset>8958898</wp:posOffset>
          </wp:positionH>
          <wp:positionV relativeFrom="paragraph">
            <wp:posOffset>-1061721</wp:posOffset>
          </wp:positionV>
          <wp:extent cx="1116330" cy="2348865"/>
          <wp:effectExtent l="0" t="6668" r="953" b="952"/>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er swirl3.png"/>
                  <pic:cNvPicPr/>
                </pic:nvPicPr>
                <pic:blipFill>
                  <a:blip r:embed="rId1"/>
                  <a:stretch>
                    <a:fillRect/>
                  </a:stretch>
                </pic:blipFill>
                <pic:spPr>
                  <a:xfrm rot="16200000" flipH="1">
                    <a:off x="0" y="0"/>
                    <a:ext cx="1116330" cy="2348865"/>
                  </a:xfrm>
                  <a:prstGeom prst="rect">
                    <a:avLst/>
                  </a:prstGeom>
                </pic:spPr>
              </pic:pic>
            </a:graphicData>
          </a:graphic>
          <wp14:sizeRelH relativeFrom="page">
            <wp14:pctWidth>0</wp14:pctWidth>
          </wp14:sizeRelH>
          <wp14:sizeRelV relativeFrom="page">
            <wp14:pctHeight>0</wp14:pctHeight>
          </wp14:sizeRelV>
        </wp:anchor>
      </w:drawing>
    </w:r>
    <w:r w:rsidR="00B22326">
      <w:rPr>
        <w:rFonts w:cs="Arial"/>
        <w:b/>
        <w:noProof/>
        <w:color w:val="623393"/>
        <w:sz w:val="40"/>
        <w:lang w:eastAsia="en-AU"/>
      </w:rPr>
      <w:drawing>
        <wp:anchor distT="0" distB="0" distL="114300" distR="114300" simplePos="0" relativeHeight="251659264" behindDoc="0" locked="0" layoutInCell="1" allowOverlap="1" wp14:anchorId="2AFBCB07" wp14:editId="32A16166">
          <wp:simplePos x="0" y="0"/>
          <wp:positionH relativeFrom="page">
            <wp:posOffset>605373</wp:posOffset>
          </wp:positionH>
          <wp:positionV relativeFrom="paragraph">
            <wp:posOffset>-1080854</wp:posOffset>
          </wp:positionV>
          <wp:extent cx="1116398" cy="2348901"/>
          <wp:effectExtent l="0" t="6668" r="953" b="952"/>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er swirl3.png"/>
                  <pic:cNvPicPr/>
                </pic:nvPicPr>
                <pic:blipFill>
                  <a:blip r:embed="rId1"/>
                  <a:stretch>
                    <a:fillRect/>
                  </a:stretch>
                </pic:blipFill>
                <pic:spPr>
                  <a:xfrm rot="5400000">
                    <a:off x="0" y="0"/>
                    <a:ext cx="1116398" cy="2348901"/>
                  </a:xfrm>
                  <a:prstGeom prst="rect">
                    <a:avLst/>
                  </a:prstGeom>
                </pic:spPr>
              </pic:pic>
            </a:graphicData>
          </a:graphic>
          <wp14:sizeRelH relativeFrom="page">
            <wp14:pctWidth>0</wp14:pctWidth>
          </wp14:sizeRelH>
          <wp14:sizeRelV relativeFrom="page">
            <wp14:pctHeight>0</wp14:pctHeight>
          </wp14:sizeRelV>
        </wp:anchor>
      </w:drawing>
    </w:r>
    <w:r w:rsidR="00B22326">
      <w:ptab w:relativeTo="margin" w:alignment="center" w:leader="none"/>
    </w:r>
  </w:p>
  <w:p w14:paraId="25349740" w14:textId="190E3038" w:rsidR="00B22326" w:rsidRDefault="00F33A69" w:rsidP="00BE7F86">
    <w:pPr>
      <w:pStyle w:val="Header"/>
      <w:rPr>
        <w:rFonts w:cs="Arial"/>
        <w:b/>
        <w:sz w:val="24"/>
        <w:szCs w:val="24"/>
      </w:rPr>
    </w:pPr>
    <w:r>
      <w:rPr>
        <w:rFonts w:cs="Arial"/>
        <w:b/>
        <w:sz w:val="24"/>
        <w:szCs w:val="24"/>
      </w:rPr>
      <w:t xml:space="preserve"> </w:t>
    </w:r>
  </w:p>
  <w:p w14:paraId="72C0D796" w14:textId="423476CE" w:rsidR="00F33A69" w:rsidRDefault="00F33A69" w:rsidP="00C24B0D">
    <w:pPr>
      <w:pStyle w:val="Header"/>
      <w:rPr>
        <w:rFonts w:cs="Arial"/>
        <w:b/>
        <w:sz w:val="24"/>
        <w:szCs w:val="24"/>
      </w:rPr>
    </w:pPr>
  </w:p>
  <w:p w14:paraId="174DF5A3" w14:textId="71651EC2" w:rsidR="00B22326" w:rsidRDefault="00B22326" w:rsidP="00B22326">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AC92" w14:textId="77777777" w:rsidR="00AA0F61" w:rsidRDefault="00AA0F61" w:rsidP="00AA0F61">
    <w:pPr>
      <w:pStyle w:val="Header"/>
      <w:rPr>
        <w:rFonts w:cs="Arial"/>
        <w:b/>
        <w:color w:val="623393"/>
        <w:sz w:val="40"/>
      </w:rPr>
    </w:pPr>
    <w:r>
      <w:rPr>
        <w:rFonts w:cs="Arial"/>
        <w:b/>
        <w:noProof/>
        <w:color w:val="623393"/>
        <w:sz w:val="40"/>
        <w:lang w:eastAsia="en-AU"/>
      </w:rPr>
      <w:drawing>
        <wp:anchor distT="0" distB="0" distL="114300" distR="114300" simplePos="0" relativeHeight="251663360" behindDoc="0" locked="0" layoutInCell="1" allowOverlap="1" wp14:anchorId="6833AC2B" wp14:editId="2160EF40">
          <wp:simplePos x="0" y="0"/>
          <wp:positionH relativeFrom="page">
            <wp:posOffset>8958898</wp:posOffset>
          </wp:positionH>
          <wp:positionV relativeFrom="paragraph">
            <wp:posOffset>-1061721</wp:posOffset>
          </wp:positionV>
          <wp:extent cx="1116330" cy="2348865"/>
          <wp:effectExtent l="0" t="6668" r="953" b="952"/>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er swirl3.png"/>
                  <pic:cNvPicPr/>
                </pic:nvPicPr>
                <pic:blipFill>
                  <a:blip r:embed="rId1"/>
                  <a:stretch>
                    <a:fillRect/>
                  </a:stretch>
                </pic:blipFill>
                <pic:spPr>
                  <a:xfrm rot="16200000" flipH="1">
                    <a:off x="0" y="0"/>
                    <a:ext cx="1116330" cy="2348865"/>
                  </a:xfrm>
                  <a:prstGeom prst="rect">
                    <a:avLst/>
                  </a:prstGeom>
                </pic:spPr>
              </pic:pic>
            </a:graphicData>
          </a:graphic>
          <wp14:sizeRelH relativeFrom="page">
            <wp14:pctWidth>0</wp14:pctWidth>
          </wp14:sizeRelH>
          <wp14:sizeRelV relativeFrom="page">
            <wp14:pctHeight>0</wp14:pctHeight>
          </wp14:sizeRelV>
        </wp:anchor>
      </w:drawing>
    </w:r>
    <w:r>
      <w:rPr>
        <w:rFonts w:cs="Arial"/>
        <w:b/>
        <w:noProof/>
        <w:color w:val="623393"/>
        <w:sz w:val="40"/>
        <w:lang w:eastAsia="en-AU"/>
      </w:rPr>
      <w:drawing>
        <wp:anchor distT="0" distB="0" distL="114300" distR="114300" simplePos="0" relativeHeight="251662336" behindDoc="0" locked="0" layoutInCell="1" allowOverlap="1" wp14:anchorId="1EC726DF" wp14:editId="592AEA77">
          <wp:simplePos x="0" y="0"/>
          <wp:positionH relativeFrom="page">
            <wp:posOffset>605373</wp:posOffset>
          </wp:positionH>
          <wp:positionV relativeFrom="paragraph">
            <wp:posOffset>-1080854</wp:posOffset>
          </wp:positionV>
          <wp:extent cx="1116398" cy="2348901"/>
          <wp:effectExtent l="0" t="6668" r="953" b="952"/>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er swirl3.png"/>
                  <pic:cNvPicPr/>
                </pic:nvPicPr>
                <pic:blipFill>
                  <a:blip r:embed="rId1"/>
                  <a:stretch>
                    <a:fillRect/>
                  </a:stretch>
                </pic:blipFill>
                <pic:spPr>
                  <a:xfrm rot="5400000">
                    <a:off x="0" y="0"/>
                    <a:ext cx="1116398" cy="2348901"/>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rsidRPr="00BE7F86">
      <w:rPr>
        <w:rFonts w:cs="Arial"/>
        <w:b/>
        <w:color w:val="623393"/>
        <w:sz w:val="40"/>
      </w:rPr>
      <w:t xml:space="preserve"> </w:t>
    </w:r>
  </w:p>
  <w:p w14:paraId="0AC00C92" w14:textId="77777777" w:rsidR="00AA0F61" w:rsidRDefault="00AA0F61" w:rsidP="00AA0F61">
    <w:pPr>
      <w:pStyle w:val="Header"/>
      <w:rPr>
        <w:rFonts w:cs="Arial"/>
        <w:b/>
        <w:color w:val="623393"/>
        <w:sz w:val="40"/>
      </w:rPr>
    </w:pPr>
  </w:p>
  <w:p w14:paraId="04AEF4CA" w14:textId="77777777" w:rsidR="00AA0F61" w:rsidRDefault="00AA0F61" w:rsidP="00AA0F61">
    <w:pPr>
      <w:pStyle w:val="Header"/>
      <w:rPr>
        <w:rFonts w:cs="Arial"/>
        <w:b/>
        <w:color w:val="623393"/>
        <w:sz w:val="40"/>
      </w:rPr>
    </w:pPr>
  </w:p>
  <w:p w14:paraId="46F1A241" w14:textId="77777777" w:rsidR="00AA0F61" w:rsidRDefault="00AA0F61" w:rsidP="00AA0F61">
    <w:pPr>
      <w:pStyle w:val="Header"/>
      <w:rPr>
        <w:rFonts w:cs="Arial"/>
        <w:b/>
        <w:color w:val="623393"/>
        <w:sz w:val="40"/>
      </w:rPr>
    </w:pPr>
  </w:p>
  <w:p w14:paraId="4248E9BC" w14:textId="77777777" w:rsidR="00AA0F61" w:rsidRDefault="00AA0F61" w:rsidP="00AA0F61">
    <w:pPr>
      <w:pStyle w:val="Header"/>
      <w:rPr>
        <w:rFonts w:cs="Arial"/>
        <w:b/>
        <w:color w:val="623393"/>
        <w:sz w:val="40"/>
      </w:rPr>
    </w:pPr>
  </w:p>
  <w:p w14:paraId="023BBA80" w14:textId="77777777" w:rsidR="00AA0F61" w:rsidRDefault="00AA0F61" w:rsidP="00AA0F61">
    <w:pPr>
      <w:pStyle w:val="Header"/>
      <w:rPr>
        <w:rFonts w:cs="Arial"/>
        <w:b/>
        <w:color w:val="623393"/>
        <w:sz w:val="40"/>
      </w:rPr>
    </w:pPr>
  </w:p>
  <w:p w14:paraId="486E74E0" w14:textId="77777777" w:rsidR="00AA0F61" w:rsidRDefault="00AA0F61" w:rsidP="00AA0F61">
    <w:pPr>
      <w:pStyle w:val="Header"/>
      <w:rPr>
        <w:rFonts w:cs="Arial"/>
        <w:b/>
        <w:color w:val="623393"/>
        <w:sz w:val="40"/>
      </w:rPr>
    </w:pPr>
  </w:p>
  <w:p w14:paraId="50868DF1" w14:textId="77777777" w:rsidR="00AA0F61" w:rsidRDefault="00AA0F61" w:rsidP="00AA0F61">
    <w:pPr>
      <w:pStyle w:val="Header"/>
      <w:rPr>
        <w:rFonts w:cs="Arial"/>
        <w:b/>
        <w:color w:val="623393"/>
        <w:sz w:val="40"/>
      </w:rPr>
    </w:pPr>
  </w:p>
  <w:p w14:paraId="0604A1A7" w14:textId="45F5E87F" w:rsidR="00AA0F61" w:rsidRPr="009802AF" w:rsidRDefault="00AA0F61" w:rsidP="00AA0F61">
    <w:pPr>
      <w:pStyle w:val="Header"/>
      <w:jc w:val="center"/>
      <w:rPr>
        <w:rFonts w:cs="Arial"/>
        <w:b/>
        <w:color w:val="623393"/>
        <w:sz w:val="36"/>
        <w:szCs w:val="36"/>
      </w:rPr>
    </w:pPr>
    <w:r w:rsidRPr="009802AF">
      <w:rPr>
        <w:rFonts w:cs="Arial"/>
        <w:b/>
        <w:color w:val="623393"/>
        <w:sz w:val="36"/>
        <w:szCs w:val="36"/>
      </w:rPr>
      <w:t>Our story, our future</w:t>
    </w:r>
  </w:p>
  <w:p w14:paraId="7ABA43A7" w14:textId="77777777" w:rsidR="00AA0F61" w:rsidRPr="009802AF" w:rsidRDefault="00AA0F61" w:rsidP="00AA0F61">
    <w:pPr>
      <w:pStyle w:val="Header"/>
      <w:jc w:val="center"/>
      <w:rPr>
        <w:rFonts w:cs="Arial"/>
        <w:b/>
        <w:color w:val="623393"/>
        <w:sz w:val="36"/>
        <w:szCs w:val="36"/>
      </w:rPr>
    </w:pPr>
    <w:r w:rsidRPr="009802AF">
      <w:rPr>
        <w:rFonts w:cs="Arial"/>
        <w:b/>
        <w:color w:val="623393"/>
        <w:sz w:val="36"/>
        <w:szCs w:val="36"/>
      </w:rPr>
      <w:t>Queensland Multicultural Policy and Multicultural Action Plan 2016–17 to 2018–19</w:t>
    </w:r>
  </w:p>
  <w:p w14:paraId="730A0785" w14:textId="77777777" w:rsidR="009802AF" w:rsidRDefault="009802AF" w:rsidP="00AA0F61">
    <w:pPr>
      <w:pStyle w:val="Header"/>
      <w:jc w:val="center"/>
      <w:rPr>
        <w:rFonts w:cs="Arial"/>
        <w:b/>
        <w:sz w:val="36"/>
        <w:szCs w:val="36"/>
      </w:rPr>
    </w:pPr>
  </w:p>
  <w:p w14:paraId="68EEFEC5" w14:textId="3ECA541F" w:rsidR="009802AF" w:rsidRDefault="00AA0F61" w:rsidP="00AA0F61">
    <w:pPr>
      <w:pStyle w:val="Header"/>
      <w:jc w:val="center"/>
      <w:rPr>
        <w:rFonts w:cs="Arial"/>
        <w:b/>
        <w:sz w:val="36"/>
        <w:szCs w:val="36"/>
      </w:rPr>
    </w:pPr>
    <w:r w:rsidRPr="009802AF">
      <w:rPr>
        <w:rFonts w:cs="Arial"/>
        <w:b/>
        <w:sz w:val="36"/>
        <w:szCs w:val="36"/>
      </w:rPr>
      <w:t xml:space="preserve">Annual Report 2017–18 </w:t>
    </w:r>
  </w:p>
  <w:p w14:paraId="56C26284" w14:textId="7B4032EF" w:rsidR="00AA0F61" w:rsidRPr="009802AF" w:rsidRDefault="00AA0F61" w:rsidP="00AA0F61">
    <w:pPr>
      <w:pStyle w:val="Header"/>
      <w:jc w:val="center"/>
      <w:rPr>
        <w:rFonts w:cs="Arial"/>
        <w:b/>
        <w:sz w:val="36"/>
        <w:szCs w:val="36"/>
      </w:rPr>
    </w:pPr>
    <w:r w:rsidRPr="009802AF">
      <w:rPr>
        <w:rFonts w:cs="Arial"/>
        <w:b/>
        <w:sz w:val="36"/>
        <w:szCs w:val="36"/>
      </w:rPr>
      <w:t>for Department of the Premier and Cabinet</w:t>
    </w:r>
  </w:p>
  <w:p w14:paraId="7A4A3DBD" w14:textId="77777777" w:rsidR="00AA0F61" w:rsidRPr="009802AF" w:rsidRDefault="00AA0F61" w:rsidP="00AA0F61">
    <w:pPr>
      <w:pStyle w:val="Header"/>
      <w:jc w:val="center"/>
      <w:rPr>
        <w:rFonts w:cs="Arial"/>
        <w:b/>
        <w:sz w:val="36"/>
        <w:szCs w:val="36"/>
      </w:rPr>
    </w:pPr>
    <w:r w:rsidRPr="009802AF">
      <w:rPr>
        <w:rFonts w:cs="Arial"/>
        <w:b/>
        <w:sz w:val="36"/>
        <w:szCs w:val="36"/>
      </w:rPr>
      <w:t xml:space="preserve">and Public Service Commission </w:t>
    </w:r>
  </w:p>
  <w:p w14:paraId="5A6823D6" w14:textId="2D65A8AA" w:rsidR="00AA0F61" w:rsidRPr="00AA0F61" w:rsidRDefault="00AA0F61" w:rsidP="00AA0F61">
    <w:pPr>
      <w:pStyle w:val="Header"/>
      <w:rPr>
        <w:rFonts w:cs="Arial"/>
        <w:b/>
        <w:sz w:val="24"/>
        <w:szCs w:val="24"/>
      </w:rPr>
    </w:pPr>
    <w:r>
      <w:rPr>
        <w:rFonts w:cs="Arial"/>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30BF8"/>
    <w:multiLevelType w:val="hybridMultilevel"/>
    <w:tmpl w:val="9D205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696C93"/>
    <w:multiLevelType w:val="hybridMultilevel"/>
    <w:tmpl w:val="04D6E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705A98"/>
    <w:multiLevelType w:val="hybridMultilevel"/>
    <w:tmpl w:val="A6046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1327E4"/>
    <w:multiLevelType w:val="hybridMultilevel"/>
    <w:tmpl w:val="D1A2AF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0495F6E"/>
    <w:multiLevelType w:val="hybridMultilevel"/>
    <w:tmpl w:val="B3AC5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456D2A"/>
    <w:multiLevelType w:val="hybridMultilevel"/>
    <w:tmpl w:val="54C0AB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E0265A9"/>
    <w:multiLevelType w:val="hybridMultilevel"/>
    <w:tmpl w:val="A5A07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3C2C0B"/>
    <w:multiLevelType w:val="hybridMultilevel"/>
    <w:tmpl w:val="C49AB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E3470A"/>
    <w:multiLevelType w:val="hybridMultilevel"/>
    <w:tmpl w:val="975E7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FC45AE5"/>
    <w:multiLevelType w:val="hybridMultilevel"/>
    <w:tmpl w:val="89B0A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5"/>
  </w:num>
  <w:num w:numId="5">
    <w:abstractNumId w:val="3"/>
  </w:num>
  <w:num w:numId="6">
    <w:abstractNumId w:val="1"/>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26"/>
    <w:rsid w:val="00007ED0"/>
    <w:rsid w:val="00126629"/>
    <w:rsid w:val="00132AD7"/>
    <w:rsid w:val="00141E4C"/>
    <w:rsid w:val="001D013F"/>
    <w:rsid w:val="00206E77"/>
    <w:rsid w:val="00220FA3"/>
    <w:rsid w:val="0023512F"/>
    <w:rsid w:val="00240D15"/>
    <w:rsid w:val="002533D0"/>
    <w:rsid w:val="002536A9"/>
    <w:rsid w:val="00255CC3"/>
    <w:rsid w:val="002D7C1F"/>
    <w:rsid w:val="00375E0C"/>
    <w:rsid w:val="003D09E6"/>
    <w:rsid w:val="003E08FF"/>
    <w:rsid w:val="003E5F23"/>
    <w:rsid w:val="003F13D5"/>
    <w:rsid w:val="004205C0"/>
    <w:rsid w:val="004503D4"/>
    <w:rsid w:val="004555EC"/>
    <w:rsid w:val="004824BC"/>
    <w:rsid w:val="0049354F"/>
    <w:rsid w:val="004C145E"/>
    <w:rsid w:val="00551880"/>
    <w:rsid w:val="005830D3"/>
    <w:rsid w:val="005B0D61"/>
    <w:rsid w:val="005B4F8D"/>
    <w:rsid w:val="005D4EC2"/>
    <w:rsid w:val="005E1709"/>
    <w:rsid w:val="005E17CF"/>
    <w:rsid w:val="005F641D"/>
    <w:rsid w:val="0065227E"/>
    <w:rsid w:val="00662504"/>
    <w:rsid w:val="00665375"/>
    <w:rsid w:val="00667B49"/>
    <w:rsid w:val="00687E6F"/>
    <w:rsid w:val="006A6F56"/>
    <w:rsid w:val="007A3F91"/>
    <w:rsid w:val="007C37C7"/>
    <w:rsid w:val="007C4AEB"/>
    <w:rsid w:val="008822B6"/>
    <w:rsid w:val="008A58D8"/>
    <w:rsid w:val="008F51E7"/>
    <w:rsid w:val="008F67C3"/>
    <w:rsid w:val="00904488"/>
    <w:rsid w:val="0091357F"/>
    <w:rsid w:val="009802AF"/>
    <w:rsid w:val="009A51B3"/>
    <w:rsid w:val="009B49F0"/>
    <w:rsid w:val="009D1E18"/>
    <w:rsid w:val="00A05737"/>
    <w:rsid w:val="00A133EB"/>
    <w:rsid w:val="00A2526A"/>
    <w:rsid w:val="00A3054D"/>
    <w:rsid w:val="00A84FC4"/>
    <w:rsid w:val="00AA0F61"/>
    <w:rsid w:val="00AE347A"/>
    <w:rsid w:val="00AE5E02"/>
    <w:rsid w:val="00B22326"/>
    <w:rsid w:val="00B44FF0"/>
    <w:rsid w:val="00B75291"/>
    <w:rsid w:val="00B8133B"/>
    <w:rsid w:val="00B928AB"/>
    <w:rsid w:val="00BB3D7D"/>
    <w:rsid w:val="00BD4F9C"/>
    <w:rsid w:val="00BE7F86"/>
    <w:rsid w:val="00C24B0D"/>
    <w:rsid w:val="00C47BCD"/>
    <w:rsid w:val="00C60E5F"/>
    <w:rsid w:val="00C94741"/>
    <w:rsid w:val="00CC22D5"/>
    <w:rsid w:val="00D41879"/>
    <w:rsid w:val="00DC7D39"/>
    <w:rsid w:val="00DD5474"/>
    <w:rsid w:val="00DF2B43"/>
    <w:rsid w:val="00E314B5"/>
    <w:rsid w:val="00E37AED"/>
    <w:rsid w:val="00E50A19"/>
    <w:rsid w:val="00E51067"/>
    <w:rsid w:val="00E77AE9"/>
    <w:rsid w:val="00ED7D9F"/>
    <w:rsid w:val="00F1208A"/>
    <w:rsid w:val="00F33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EE4AF3"/>
  <w15:chartTrackingRefBased/>
  <w15:docId w15:val="{DDA3EA6D-7B23-4F0F-9EA1-323D9B0C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326"/>
  </w:style>
  <w:style w:type="paragraph" w:styleId="Footer">
    <w:name w:val="footer"/>
    <w:basedOn w:val="Normal"/>
    <w:link w:val="FooterChar"/>
    <w:uiPriority w:val="99"/>
    <w:unhideWhenUsed/>
    <w:rsid w:val="00B22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326"/>
  </w:style>
  <w:style w:type="character" w:styleId="PlaceholderText">
    <w:name w:val="Placeholder Text"/>
    <w:basedOn w:val="DefaultParagraphFont"/>
    <w:uiPriority w:val="99"/>
    <w:semiHidden/>
    <w:rsid w:val="00B22326"/>
    <w:rPr>
      <w:color w:val="808080"/>
    </w:rPr>
  </w:style>
  <w:style w:type="character" w:styleId="Hyperlink">
    <w:name w:val="Hyperlink"/>
    <w:basedOn w:val="DefaultParagraphFont"/>
    <w:uiPriority w:val="99"/>
    <w:unhideWhenUsed/>
    <w:rsid w:val="002D7C1F"/>
    <w:rPr>
      <w:color w:val="0563C1" w:themeColor="hyperlink"/>
      <w:u w:val="single"/>
    </w:rPr>
  </w:style>
  <w:style w:type="table" w:styleId="TableGrid">
    <w:name w:val="Table Grid"/>
    <w:basedOn w:val="TableNormal"/>
    <w:uiPriority w:val="39"/>
    <w:rsid w:val="002D7C1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7C1F"/>
    <w:pPr>
      <w:ind w:left="720"/>
      <w:contextualSpacing/>
    </w:pPr>
    <w:rPr>
      <w:rFonts w:eastAsia="Times New Roman" w:cs="Times New Roman"/>
    </w:rPr>
  </w:style>
  <w:style w:type="character" w:styleId="CommentReference">
    <w:name w:val="annotation reference"/>
    <w:basedOn w:val="DefaultParagraphFont"/>
    <w:uiPriority w:val="99"/>
    <w:semiHidden/>
    <w:unhideWhenUsed/>
    <w:rsid w:val="00D41879"/>
    <w:rPr>
      <w:sz w:val="16"/>
      <w:szCs w:val="16"/>
    </w:rPr>
  </w:style>
  <w:style w:type="paragraph" w:styleId="CommentText">
    <w:name w:val="annotation text"/>
    <w:basedOn w:val="Normal"/>
    <w:link w:val="CommentTextChar"/>
    <w:uiPriority w:val="99"/>
    <w:semiHidden/>
    <w:unhideWhenUsed/>
    <w:rsid w:val="00D41879"/>
    <w:pPr>
      <w:spacing w:line="240" w:lineRule="auto"/>
    </w:pPr>
    <w:rPr>
      <w:sz w:val="20"/>
      <w:szCs w:val="20"/>
    </w:rPr>
  </w:style>
  <w:style w:type="character" w:customStyle="1" w:styleId="CommentTextChar">
    <w:name w:val="Comment Text Char"/>
    <w:basedOn w:val="DefaultParagraphFont"/>
    <w:link w:val="CommentText"/>
    <w:uiPriority w:val="99"/>
    <w:semiHidden/>
    <w:rsid w:val="00D41879"/>
    <w:rPr>
      <w:sz w:val="20"/>
      <w:szCs w:val="20"/>
    </w:rPr>
  </w:style>
  <w:style w:type="paragraph" w:styleId="CommentSubject">
    <w:name w:val="annotation subject"/>
    <w:basedOn w:val="CommentText"/>
    <w:next w:val="CommentText"/>
    <w:link w:val="CommentSubjectChar"/>
    <w:uiPriority w:val="99"/>
    <w:semiHidden/>
    <w:unhideWhenUsed/>
    <w:rsid w:val="00D41879"/>
    <w:rPr>
      <w:b/>
      <w:bCs/>
    </w:rPr>
  </w:style>
  <w:style w:type="character" w:customStyle="1" w:styleId="CommentSubjectChar">
    <w:name w:val="Comment Subject Char"/>
    <w:basedOn w:val="CommentTextChar"/>
    <w:link w:val="CommentSubject"/>
    <w:uiPriority w:val="99"/>
    <w:semiHidden/>
    <w:rsid w:val="00D41879"/>
    <w:rPr>
      <w:b/>
      <w:bCs/>
      <w:sz w:val="20"/>
      <w:szCs w:val="20"/>
    </w:rPr>
  </w:style>
  <w:style w:type="paragraph" w:styleId="BalloonText">
    <w:name w:val="Balloon Text"/>
    <w:basedOn w:val="Normal"/>
    <w:link w:val="BalloonTextChar"/>
    <w:uiPriority w:val="99"/>
    <w:semiHidden/>
    <w:unhideWhenUsed/>
    <w:rsid w:val="00D41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879"/>
    <w:rPr>
      <w:rFonts w:ascii="Segoe UI" w:hAnsi="Segoe UI" w:cs="Segoe UI"/>
      <w:sz w:val="18"/>
      <w:szCs w:val="18"/>
    </w:rPr>
  </w:style>
  <w:style w:type="paragraph" w:styleId="Revision">
    <w:name w:val="Revision"/>
    <w:hidden/>
    <w:uiPriority w:val="99"/>
    <w:semiHidden/>
    <w:rsid w:val="00253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2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qld.gov.au/weareql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6595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Eldridge</dc:creator>
  <cp:keywords/>
  <dc:description/>
  <cp:lastModifiedBy>Janelle Hocking</cp:lastModifiedBy>
  <cp:revision>2</cp:revision>
  <dcterms:created xsi:type="dcterms:W3CDTF">2018-09-26T06:43:00Z</dcterms:created>
  <dcterms:modified xsi:type="dcterms:W3CDTF">2018-09-26T06:43:00Z</dcterms:modified>
</cp:coreProperties>
</file>